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69BE" w14:textId="77777777" w:rsidR="004E785D" w:rsidRPr="004E785D" w:rsidRDefault="004E785D" w:rsidP="004E785D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3D73CE62" wp14:editId="1EC15541">
            <wp:extent cx="5581015" cy="457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E759BF" w14:textId="58F35E5F" w:rsidR="004E785D" w:rsidRDefault="004E785D">
      <w:pPr>
        <w:rPr>
          <w:rFonts w:ascii="Verdana" w:hAnsi="Verdana"/>
          <w:b/>
        </w:rPr>
      </w:pPr>
    </w:p>
    <w:p w14:paraId="0B785B26" w14:textId="77777777" w:rsidR="00E87E9B" w:rsidRDefault="00E87E9B">
      <w:pPr>
        <w:rPr>
          <w:rFonts w:ascii="Verdana" w:hAnsi="Verdana"/>
          <w:b/>
        </w:rPr>
      </w:pPr>
    </w:p>
    <w:p w14:paraId="226A9EF3" w14:textId="6DE7A9DD" w:rsidR="00653A3B" w:rsidRPr="00E31F2B" w:rsidRDefault="00653A3B">
      <w:pPr>
        <w:rPr>
          <w:rFonts w:ascii="Verdana" w:hAnsi="Verdana"/>
        </w:rPr>
      </w:pPr>
      <w:r w:rsidRPr="00E31F2B">
        <w:rPr>
          <w:rFonts w:ascii="Verdana" w:hAnsi="Verdana"/>
          <w:b/>
        </w:rPr>
        <w:t xml:space="preserve">Minutes: </w:t>
      </w:r>
      <w:r w:rsidR="006455D2" w:rsidRPr="00E31F2B">
        <w:rPr>
          <w:rFonts w:ascii="Verdana" w:hAnsi="Verdana"/>
        </w:rPr>
        <w:t xml:space="preserve">Wednesday </w:t>
      </w:r>
      <w:r w:rsidR="00B92ED8" w:rsidRPr="00E31F2B">
        <w:rPr>
          <w:rFonts w:ascii="Verdana" w:hAnsi="Verdana"/>
        </w:rPr>
        <w:t>5th</w:t>
      </w:r>
      <w:r w:rsidR="00957CEB" w:rsidRPr="00E31F2B">
        <w:rPr>
          <w:rFonts w:ascii="Verdana" w:hAnsi="Verdana"/>
        </w:rPr>
        <w:t xml:space="preserve"> </w:t>
      </w:r>
      <w:r w:rsidR="00B92ED8" w:rsidRPr="00E31F2B">
        <w:rPr>
          <w:rFonts w:ascii="Verdana" w:hAnsi="Verdana"/>
        </w:rPr>
        <w:t>Ma</w:t>
      </w:r>
      <w:r w:rsidR="00957CEB" w:rsidRPr="00E31F2B">
        <w:rPr>
          <w:rFonts w:ascii="Verdana" w:hAnsi="Verdana"/>
        </w:rPr>
        <w:t>y</w:t>
      </w:r>
      <w:r w:rsidR="00305E68" w:rsidRPr="00E31F2B">
        <w:rPr>
          <w:rFonts w:ascii="Verdana" w:hAnsi="Verdana"/>
        </w:rPr>
        <w:t xml:space="preserve"> 2020 10:00am – 2:00pm</w:t>
      </w:r>
    </w:p>
    <w:p w14:paraId="7E24F112" w14:textId="078C50CB" w:rsidR="009B59D5" w:rsidRPr="00E31F2B" w:rsidRDefault="00833F69" w:rsidP="00F059B7">
      <w:pPr>
        <w:rPr>
          <w:rFonts w:ascii="Verdana" w:hAnsi="Verdana"/>
          <w:sz w:val="24"/>
          <w:szCs w:val="24"/>
        </w:rPr>
      </w:pPr>
      <w:r w:rsidRPr="00E31F2B">
        <w:rPr>
          <w:rFonts w:ascii="Verdana" w:hAnsi="Verdana"/>
          <w:sz w:val="24"/>
          <w:szCs w:val="24"/>
        </w:rPr>
        <w:t xml:space="preserve">Held At: </w:t>
      </w:r>
      <w:r w:rsidR="00B92ED8" w:rsidRPr="00E31F2B">
        <w:rPr>
          <w:rFonts w:ascii="Verdana" w:hAnsi="Verdana"/>
          <w:sz w:val="24"/>
          <w:szCs w:val="24"/>
        </w:rPr>
        <w:t>McFall</w:t>
      </w:r>
      <w:r w:rsidR="00957CEB" w:rsidRPr="00E31F2B">
        <w:rPr>
          <w:rFonts w:ascii="Verdana" w:hAnsi="Verdana"/>
          <w:sz w:val="24"/>
          <w:szCs w:val="24"/>
        </w:rPr>
        <w:t xml:space="preserve"> </w:t>
      </w:r>
      <w:r w:rsidR="00305E68" w:rsidRPr="00E31F2B">
        <w:rPr>
          <w:rFonts w:ascii="Verdana" w:hAnsi="Verdana"/>
          <w:sz w:val="24"/>
          <w:szCs w:val="24"/>
        </w:rPr>
        <w:t xml:space="preserve">Offices, </w:t>
      </w:r>
      <w:r w:rsidR="00B92ED8" w:rsidRPr="00E31F2B">
        <w:rPr>
          <w:rFonts w:ascii="Verdana" w:hAnsi="Verdana"/>
          <w:sz w:val="24"/>
          <w:szCs w:val="24"/>
        </w:rPr>
        <w:t>Mount Maunganui</w:t>
      </w:r>
    </w:p>
    <w:p w14:paraId="6FFC6299" w14:textId="77777777" w:rsidR="00E87E9B" w:rsidRPr="00BC22C6" w:rsidRDefault="00E87E9B" w:rsidP="00BC2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653A3B" w14:paraId="77996284" w14:textId="77777777" w:rsidTr="00D30FEB">
        <w:tc>
          <w:tcPr>
            <w:tcW w:w="4957" w:type="dxa"/>
          </w:tcPr>
          <w:p w14:paraId="5830DE0F" w14:textId="77777777" w:rsidR="00E31F2B" w:rsidRDefault="00E31F2B" w:rsidP="00405A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436369" w14:textId="77777777" w:rsidR="00653A3B" w:rsidRDefault="00653A3B" w:rsidP="00405A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1F2B">
              <w:rPr>
                <w:rFonts w:ascii="Verdana" w:hAnsi="Verdana"/>
                <w:b/>
                <w:sz w:val="20"/>
                <w:szCs w:val="20"/>
              </w:rPr>
              <w:t>Subject</w:t>
            </w:r>
          </w:p>
          <w:p w14:paraId="0414E2F1" w14:textId="65C3C402" w:rsidR="00E31F2B" w:rsidRPr="00E31F2B" w:rsidRDefault="00E31F2B" w:rsidP="00405A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59" w:type="dxa"/>
          </w:tcPr>
          <w:p w14:paraId="323784D2" w14:textId="77777777" w:rsidR="00E31F2B" w:rsidRDefault="00E31F2B" w:rsidP="00405A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052E7F5" w14:textId="0E496F17" w:rsidR="00653A3B" w:rsidRPr="00E31F2B" w:rsidRDefault="00653A3B" w:rsidP="00405A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1F2B">
              <w:rPr>
                <w:rFonts w:ascii="Verdana" w:hAnsi="Verdana"/>
                <w:b/>
                <w:sz w:val="20"/>
                <w:szCs w:val="20"/>
              </w:rPr>
              <w:t>Action/Decision</w:t>
            </w:r>
          </w:p>
        </w:tc>
      </w:tr>
      <w:tr w:rsidR="00653A3B" w14:paraId="66E6C908" w14:textId="77777777" w:rsidTr="00D30FEB">
        <w:tc>
          <w:tcPr>
            <w:tcW w:w="4957" w:type="dxa"/>
          </w:tcPr>
          <w:p w14:paraId="4A3998BF" w14:textId="77777777" w:rsidR="00E31F2B" w:rsidRDefault="00E31F2B" w:rsidP="00405A0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654ADA" w14:textId="57FE1A08" w:rsidR="00653A3B" w:rsidRPr="00E31F2B" w:rsidRDefault="00653A3B" w:rsidP="00405A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1F2B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9A5972" w:rsidRPr="00E31F2B"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E31F2B">
              <w:rPr>
                <w:rFonts w:ascii="Verdana" w:hAnsi="Verdana"/>
                <w:b/>
                <w:sz w:val="20"/>
                <w:szCs w:val="20"/>
              </w:rPr>
              <w:t>tendees:</w:t>
            </w:r>
          </w:p>
          <w:p w14:paraId="5037F993" w14:textId="63CC35DA" w:rsidR="00A66466" w:rsidRPr="00E31F2B" w:rsidRDefault="00A66466" w:rsidP="00A66466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 xml:space="preserve">Jessica </w:t>
            </w:r>
            <w:proofErr w:type="spellStart"/>
            <w:r w:rsidRPr="00E31F2B">
              <w:rPr>
                <w:rFonts w:ascii="Verdana" w:hAnsi="Verdana"/>
                <w:sz w:val="20"/>
                <w:szCs w:val="20"/>
              </w:rPr>
              <w:t>Milich</w:t>
            </w:r>
            <w:proofErr w:type="spellEnd"/>
            <w:r w:rsidRPr="00E31F2B">
              <w:rPr>
                <w:rFonts w:ascii="Verdana" w:hAnsi="Verdana"/>
                <w:sz w:val="20"/>
                <w:szCs w:val="20"/>
              </w:rPr>
              <w:t xml:space="preserve"> (BP)</w:t>
            </w:r>
          </w:p>
          <w:p w14:paraId="0E730C1E" w14:textId="5AEC169E" w:rsidR="00305E68" w:rsidRPr="00E31F2B" w:rsidRDefault="00305E68" w:rsidP="00A66466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 xml:space="preserve">Eugene </w:t>
            </w:r>
            <w:r w:rsidR="00B64FE9" w:rsidRPr="00E31F2B">
              <w:rPr>
                <w:rFonts w:ascii="Verdana" w:hAnsi="Verdana"/>
                <w:sz w:val="20"/>
                <w:szCs w:val="20"/>
              </w:rPr>
              <w:t xml:space="preserve">Nicholson </w:t>
            </w:r>
            <w:r w:rsidRPr="00E31F2B">
              <w:rPr>
                <w:rFonts w:ascii="Verdana" w:hAnsi="Verdana"/>
                <w:sz w:val="20"/>
                <w:szCs w:val="20"/>
              </w:rPr>
              <w:t>(Z Energy)</w:t>
            </w:r>
          </w:p>
          <w:p w14:paraId="7EF19075" w14:textId="77777777" w:rsidR="00957CEB" w:rsidRPr="00E31F2B" w:rsidRDefault="00957CEB" w:rsidP="00957CEB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 xml:space="preserve">Tau Matiza (Z Energy) </w:t>
            </w:r>
          </w:p>
          <w:p w14:paraId="3CCBC9C3" w14:textId="56FCED79" w:rsidR="00E15B56" w:rsidRPr="00E31F2B" w:rsidRDefault="00E15B56" w:rsidP="00E15B56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>Greg Pert (</w:t>
            </w:r>
            <w:proofErr w:type="spellStart"/>
            <w:r w:rsidRPr="00E31F2B">
              <w:rPr>
                <w:rFonts w:ascii="Verdana" w:hAnsi="Verdana"/>
                <w:sz w:val="20"/>
                <w:szCs w:val="20"/>
              </w:rPr>
              <w:t>Tranzliquid</w:t>
            </w:r>
            <w:proofErr w:type="spellEnd"/>
            <w:r w:rsidRPr="00E31F2B">
              <w:rPr>
                <w:rFonts w:ascii="Verdana" w:hAnsi="Verdana"/>
                <w:sz w:val="20"/>
                <w:szCs w:val="20"/>
              </w:rPr>
              <w:t xml:space="preserve"> Logistics Ltd)</w:t>
            </w:r>
          </w:p>
          <w:p w14:paraId="054ADCF3" w14:textId="77777777" w:rsidR="00305E68" w:rsidRPr="00E31F2B" w:rsidRDefault="00305E68" w:rsidP="00305E68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>Gareth Pert (</w:t>
            </w:r>
            <w:proofErr w:type="spellStart"/>
            <w:r w:rsidRPr="00E31F2B">
              <w:rPr>
                <w:rFonts w:ascii="Verdana" w:hAnsi="Verdana"/>
                <w:sz w:val="20"/>
                <w:szCs w:val="20"/>
              </w:rPr>
              <w:t>Tranzliquid</w:t>
            </w:r>
            <w:proofErr w:type="spellEnd"/>
            <w:r w:rsidRPr="00E31F2B">
              <w:rPr>
                <w:rFonts w:ascii="Verdana" w:hAnsi="Verdana"/>
                <w:sz w:val="20"/>
                <w:szCs w:val="20"/>
              </w:rPr>
              <w:t xml:space="preserve"> Logistics Ltd)</w:t>
            </w:r>
          </w:p>
          <w:p w14:paraId="38C33B4E" w14:textId="095D20B1" w:rsidR="00276A63" w:rsidRPr="00E31F2B" w:rsidRDefault="00276A63" w:rsidP="00276A63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>Neil Boys (Tanker Engineering)</w:t>
            </w:r>
          </w:p>
          <w:p w14:paraId="152AFD1F" w14:textId="14AA0E73" w:rsidR="00696427" w:rsidRPr="00E31F2B" w:rsidRDefault="00696427" w:rsidP="00696427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>Kevin Sim (Mobil- Allied Petroleum)</w:t>
            </w:r>
          </w:p>
          <w:p w14:paraId="2B0C0F64" w14:textId="5D7E3824" w:rsidR="00305E68" w:rsidRPr="00E31F2B" w:rsidRDefault="00305E68" w:rsidP="00305E68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>Mike Crandon (McFall)</w:t>
            </w:r>
          </w:p>
          <w:p w14:paraId="32E80F1E" w14:textId="642A880B" w:rsidR="00957CEB" w:rsidRPr="00E31F2B" w:rsidRDefault="000E0104" w:rsidP="00957CEB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>Dom Kalasih</w:t>
            </w:r>
            <w:r w:rsidR="00957CEB" w:rsidRPr="00E31F2B">
              <w:rPr>
                <w:rFonts w:ascii="Verdana" w:hAnsi="Verdana"/>
                <w:sz w:val="20"/>
                <w:szCs w:val="20"/>
              </w:rPr>
              <w:t xml:space="preserve"> (Road Transport Forum NZ) </w:t>
            </w:r>
          </w:p>
          <w:p w14:paraId="767609E2" w14:textId="2983207F" w:rsidR="00957CEB" w:rsidRPr="00E31F2B" w:rsidRDefault="00957CEB" w:rsidP="00305E68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>Laura Edmondson (BP)</w:t>
            </w:r>
          </w:p>
          <w:p w14:paraId="2D69F584" w14:textId="4E0D6E29" w:rsidR="00696427" w:rsidRPr="00E31F2B" w:rsidRDefault="000E0104" w:rsidP="001603DC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>Stephen Owles (PFH)</w:t>
            </w:r>
          </w:p>
          <w:p w14:paraId="1C1A5744" w14:textId="24D81CEE" w:rsidR="000E0104" w:rsidRPr="00E31F2B" w:rsidRDefault="000E0104" w:rsidP="001603DC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 xml:space="preserve">Paul </w:t>
            </w:r>
            <w:proofErr w:type="spellStart"/>
            <w:r w:rsidRPr="00E31F2B">
              <w:rPr>
                <w:rFonts w:ascii="Verdana" w:hAnsi="Verdana"/>
                <w:sz w:val="20"/>
                <w:szCs w:val="20"/>
              </w:rPr>
              <w:t>V</w:t>
            </w:r>
            <w:r w:rsidR="00B22F91" w:rsidRPr="00E31F2B">
              <w:rPr>
                <w:rFonts w:ascii="Verdana" w:hAnsi="Verdana"/>
                <w:sz w:val="20"/>
                <w:szCs w:val="20"/>
              </w:rPr>
              <w:t>owell</w:t>
            </w:r>
            <w:proofErr w:type="spellEnd"/>
            <w:r w:rsidR="00B22F91" w:rsidRPr="00E31F2B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E31F2B">
              <w:rPr>
                <w:rFonts w:ascii="Verdana" w:hAnsi="Verdana"/>
                <w:sz w:val="20"/>
                <w:szCs w:val="20"/>
              </w:rPr>
              <w:t>Mob</w:t>
            </w:r>
            <w:r w:rsidR="00B22F91" w:rsidRPr="00E31F2B">
              <w:rPr>
                <w:rFonts w:ascii="Verdana" w:hAnsi="Verdana"/>
                <w:sz w:val="20"/>
                <w:szCs w:val="20"/>
              </w:rPr>
              <w:t>il</w:t>
            </w:r>
          </w:p>
          <w:p w14:paraId="6605619E" w14:textId="032F76BF" w:rsidR="000E0104" w:rsidRPr="00E31F2B" w:rsidRDefault="000E0104" w:rsidP="001603DC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 xml:space="preserve">Ron </w:t>
            </w:r>
            <w:proofErr w:type="spellStart"/>
            <w:r w:rsidRPr="00E31F2B">
              <w:rPr>
                <w:rFonts w:ascii="Verdana" w:hAnsi="Verdana"/>
                <w:sz w:val="20"/>
                <w:szCs w:val="20"/>
              </w:rPr>
              <w:t>Requena</w:t>
            </w:r>
            <w:proofErr w:type="spellEnd"/>
            <w:r w:rsidRPr="00E31F2B">
              <w:rPr>
                <w:rFonts w:ascii="Verdana" w:hAnsi="Verdana"/>
                <w:sz w:val="20"/>
                <w:szCs w:val="20"/>
              </w:rPr>
              <w:t xml:space="preserve"> Linfox</w:t>
            </w:r>
          </w:p>
          <w:p w14:paraId="4EEB289F" w14:textId="017AB520" w:rsidR="000E0104" w:rsidRPr="00E31F2B" w:rsidRDefault="000E0104" w:rsidP="001603DC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>Chris Heaton (Linfox)</w:t>
            </w:r>
          </w:p>
          <w:p w14:paraId="07E05833" w14:textId="77777777" w:rsidR="000E0104" w:rsidRPr="00E31F2B" w:rsidRDefault="000E0104" w:rsidP="001603DC">
            <w:pPr>
              <w:rPr>
                <w:rFonts w:ascii="Verdana" w:hAnsi="Verdana"/>
                <w:sz w:val="20"/>
                <w:szCs w:val="20"/>
              </w:rPr>
            </w:pPr>
          </w:p>
          <w:p w14:paraId="5454174A" w14:textId="2D3D5A3E" w:rsidR="008365B2" w:rsidRPr="00E31F2B" w:rsidRDefault="008365B2" w:rsidP="001603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1F2B">
              <w:rPr>
                <w:rFonts w:ascii="Verdana" w:hAnsi="Verdana"/>
                <w:b/>
                <w:sz w:val="20"/>
                <w:szCs w:val="20"/>
              </w:rPr>
              <w:t>Guests</w:t>
            </w:r>
            <w:r w:rsidR="00696427" w:rsidRPr="00E31F2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4AC66117" w14:textId="77777777" w:rsidR="00276A63" w:rsidRPr="00E31F2B" w:rsidRDefault="00276A63" w:rsidP="00BF7A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15A40B8" w14:textId="2D042230" w:rsidR="00F847E7" w:rsidRPr="00E31F2B" w:rsidRDefault="00653A3B" w:rsidP="00BF7A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1F2B">
              <w:rPr>
                <w:rFonts w:ascii="Verdana" w:hAnsi="Verdana"/>
                <w:b/>
                <w:sz w:val="20"/>
                <w:szCs w:val="20"/>
              </w:rPr>
              <w:t>Apologies:</w:t>
            </w:r>
          </w:p>
          <w:p w14:paraId="11D75C51" w14:textId="6953E969" w:rsidR="00305E68" w:rsidRDefault="000E0104" w:rsidP="00BF7A0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31F2B">
              <w:rPr>
                <w:rFonts w:ascii="Verdana" w:hAnsi="Verdana"/>
                <w:bCs/>
                <w:sz w:val="20"/>
                <w:szCs w:val="20"/>
              </w:rPr>
              <w:t>Mark Allen (MFI)</w:t>
            </w:r>
          </w:p>
          <w:p w14:paraId="532E53B6" w14:textId="3E57BE9C" w:rsidR="001446D6" w:rsidRDefault="001446D6" w:rsidP="00BF7A0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Justin Johnston (Z)</w:t>
            </w:r>
          </w:p>
          <w:p w14:paraId="47384EF9" w14:textId="737CB254" w:rsidR="001446D6" w:rsidRPr="00E31F2B" w:rsidRDefault="001446D6" w:rsidP="00BF7A0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Hayden Garing (PFH)</w:t>
            </w:r>
          </w:p>
          <w:p w14:paraId="17F794CB" w14:textId="37B9B391" w:rsidR="003D6A52" w:rsidRPr="00E31F2B" w:rsidRDefault="003D6A52" w:rsidP="003D6A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9" w:type="dxa"/>
          </w:tcPr>
          <w:p w14:paraId="1013E938" w14:textId="77777777" w:rsidR="00653A3B" w:rsidRPr="00E31F2B" w:rsidRDefault="00653A3B" w:rsidP="00405A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3EED" w14:paraId="25C4B9A6" w14:textId="77777777" w:rsidTr="00D30FEB">
        <w:tc>
          <w:tcPr>
            <w:tcW w:w="4957" w:type="dxa"/>
          </w:tcPr>
          <w:p w14:paraId="547E9BE6" w14:textId="77777777" w:rsidR="00E31F2B" w:rsidRDefault="00E31F2B" w:rsidP="00BC3EE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18FBF41" w14:textId="1D22D2BE" w:rsidR="00E31F2B" w:rsidRPr="00E31F2B" w:rsidRDefault="00BC3EED" w:rsidP="00E31F2B">
            <w:pPr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b/>
                <w:sz w:val="20"/>
                <w:szCs w:val="20"/>
              </w:rPr>
              <w:t>Welcome</w:t>
            </w:r>
            <w:r w:rsidR="00E31F2B" w:rsidRPr="00E31F2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1F2B">
              <w:rPr>
                <w:rFonts w:ascii="Verdana" w:hAnsi="Verdana"/>
                <w:sz w:val="20"/>
                <w:szCs w:val="20"/>
              </w:rPr>
              <w:t>(</w:t>
            </w:r>
            <w:r w:rsidR="00E31F2B" w:rsidRPr="00E31F2B">
              <w:rPr>
                <w:rFonts w:ascii="Verdana" w:hAnsi="Verdana"/>
                <w:sz w:val="20"/>
                <w:szCs w:val="20"/>
              </w:rPr>
              <w:t>Gareth</w:t>
            </w:r>
            <w:r w:rsidR="00E31F2B">
              <w:rPr>
                <w:rFonts w:ascii="Verdana" w:hAnsi="Verdana"/>
                <w:sz w:val="20"/>
                <w:szCs w:val="20"/>
              </w:rPr>
              <w:t>)</w:t>
            </w:r>
            <w:r w:rsidR="00E31F2B" w:rsidRPr="00E31F2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6AEA3C4" w14:textId="72A8EFBC" w:rsidR="00BC3EED" w:rsidRPr="00E31F2B" w:rsidRDefault="00BC3EED" w:rsidP="00BC3EE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4CD6720" w14:textId="77777777" w:rsidR="00BC3EED" w:rsidRPr="00E31F2B" w:rsidRDefault="00BC3EED" w:rsidP="00BC3E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 xml:space="preserve">The meeting commenced at 10.00 am. </w:t>
            </w:r>
          </w:p>
          <w:p w14:paraId="36FA170F" w14:textId="77777777" w:rsidR="00BC3EED" w:rsidRPr="00E31F2B" w:rsidRDefault="00BC3EED" w:rsidP="00BC3E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536B86" w14:textId="77777777" w:rsidR="00BC3EED" w:rsidRPr="00E31F2B" w:rsidRDefault="00BC3EED" w:rsidP="00BC3E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>Introductions were made. Health and safety provisions covered, and Agenda reviewed. The principles of the Charter were acknowledged.</w:t>
            </w:r>
          </w:p>
          <w:p w14:paraId="2250BBB0" w14:textId="77777777" w:rsidR="00BC3EED" w:rsidRPr="00E31F2B" w:rsidRDefault="00BC3EED" w:rsidP="00BC3E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3D17C5" w14:textId="6784106F" w:rsidR="00BC3EED" w:rsidRPr="00E31F2B" w:rsidRDefault="00BC3EED" w:rsidP="00BC3E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1F2B">
              <w:rPr>
                <w:rFonts w:ascii="Verdana" w:hAnsi="Verdana"/>
                <w:sz w:val="20"/>
                <w:szCs w:val="20"/>
              </w:rPr>
              <w:t xml:space="preserve">The Minutes of the meeting held on 3 February 2021 were reviewed and action points discussed </w:t>
            </w:r>
          </w:p>
          <w:p w14:paraId="62F6A033" w14:textId="77777777" w:rsidR="00BC3EED" w:rsidRPr="00E31F2B" w:rsidRDefault="00BC3EED" w:rsidP="00B2015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59" w:type="dxa"/>
          </w:tcPr>
          <w:p w14:paraId="432C1019" w14:textId="77777777" w:rsidR="00BC3EED" w:rsidRPr="00E31F2B" w:rsidRDefault="00BC3EED" w:rsidP="00BC3EED">
            <w:pPr>
              <w:rPr>
                <w:rFonts w:ascii="Verdana" w:hAnsi="Verdana"/>
                <w:sz w:val="20"/>
                <w:szCs w:val="20"/>
              </w:rPr>
            </w:pPr>
          </w:p>
          <w:p w14:paraId="3A033A3A" w14:textId="77777777" w:rsidR="00BC3EED" w:rsidRPr="00E31F2B" w:rsidRDefault="00BC3EED" w:rsidP="00BC3EED">
            <w:pPr>
              <w:rPr>
                <w:rFonts w:ascii="Verdana" w:hAnsi="Verdana"/>
                <w:sz w:val="20"/>
                <w:szCs w:val="20"/>
              </w:rPr>
            </w:pPr>
          </w:p>
          <w:p w14:paraId="28DD9B6A" w14:textId="77777777" w:rsidR="00BC3EED" w:rsidRPr="00E31F2B" w:rsidRDefault="00BC3EED" w:rsidP="00BC3EED">
            <w:pPr>
              <w:rPr>
                <w:rFonts w:ascii="Verdana" w:hAnsi="Verdana"/>
                <w:sz w:val="20"/>
                <w:szCs w:val="20"/>
              </w:rPr>
            </w:pPr>
          </w:p>
          <w:p w14:paraId="2A6CAA0F" w14:textId="77777777" w:rsidR="00BC3EED" w:rsidRPr="00E31F2B" w:rsidRDefault="00BC3EED" w:rsidP="00BC3E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3A3B" w:rsidRPr="009F5AE6" w14:paraId="304D9077" w14:textId="77777777" w:rsidTr="00D30FEB">
        <w:tc>
          <w:tcPr>
            <w:tcW w:w="4957" w:type="dxa"/>
          </w:tcPr>
          <w:p w14:paraId="76A78EAB" w14:textId="77777777" w:rsidR="00E31F2B" w:rsidRPr="009F5AE6" w:rsidRDefault="00E31F2B" w:rsidP="00ED288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4649174" w14:textId="342EA2A1" w:rsidR="00ED288D" w:rsidRPr="009F5AE6" w:rsidRDefault="00ED288D" w:rsidP="00ED288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5AE6">
              <w:rPr>
                <w:rFonts w:ascii="Verdana" w:hAnsi="Verdana"/>
                <w:b/>
                <w:sz w:val="20"/>
                <w:szCs w:val="20"/>
              </w:rPr>
              <w:t>Item 1</w:t>
            </w:r>
            <w:r w:rsidR="00E31F2B" w:rsidRPr="009F5AE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E248DC5" w14:textId="4A058235" w:rsidR="00ED288D" w:rsidRPr="009F5AE6" w:rsidRDefault="00ED288D" w:rsidP="00C344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5AE6">
              <w:rPr>
                <w:rFonts w:ascii="Verdana" w:hAnsi="Verdana"/>
                <w:b/>
                <w:sz w:val="20"/>
                <w:szCs w:val="20"/>
              </w:rPr>
              <w:t>Australian Safe Load Program</w:t>
            </w:r>
          </w:p>
          <w:p w14:paraId="041212B6" w14:textId="7D38FB5B" w:rsidR="00ED288D" w:rsidRPr="009F5AE6" w:rsidRDefault="00C3449F" w:rsidP="00F7394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 xml:space="preserve">Jessica provided </w:t>
            </w:r>
            <w:r w:rsidR="00E31F2B" w:rsidRPr="009F5AE6">
              <w:rPr>
                <w:rFonts w:ascii="Verdana" w:hAnsi="Verdana"/>
                <w:sz w:val="20"/>
                <w:szCs w:val="20"/>
              </w:rPr>
              <w:t xml:space="preserve">an </w:t>
            </w:r>
            <w:r w:rsidRPr="009F5AE6">
              <w:rPr>
                <w:rFonts w:ascii="Verdana" w:hAnsi="Verdana"/>
                <w:sz w:val="20"/>
                <w:szCs w:val="20"/>
              </w:rPr>
              <w:t xml:space="preserve">overview on the Australian model of managing the SLP.  (this was in </w:t>
            </w:r>
            <w:r w:rsidRPr="009F5AE6">
              <w:rPr>
                <w:rFonts w:ascii="Verdana" w:hAnsi="Verdana"/>
                <w:sz w:val="20"/>
                <w:szCs w:val="20"/>
              </w:rPr>
              <w:lastRenderedPageBreak/>
              <w:t>addition to disc</w:t>
            </w:r>
            <w:r w:rsidR="00E31F2B" w:rsidRPr="009F5AE6">
              <w:rPr>
                <w:rFonts w:ascii="Verdana" w:hAnsi="Verdana"/>
                <w:sz w:val="20"/>
                <w:szCs w:val="20"/>
              </w:rPr>
              <w:t>u</w:t>
            </w:r>
            <w:r w:rsidRPr="009F5AE6">
              <w:rPr>
                <w:rFonts w:ascii="Verdana" w:hAnsi="Verdana"/>
                <w:sz w:val="20"/>
                <w:szCs w:val="20"/>
              </w:rPr>
              <w:t>ssio</w:t>
            </w:r>
            <w:r w:rsidR="00E31F2B" w:rsidRPr="009F5AE6">
              <w:rPr>
                <w:rFonts w:ascii="Verdana" w:hAnsi="Verdana"/>
                <w:sz w:val="20"/>
                <w:szCs w:val="20"/>
              </w:rPr>
              <w:t>ns ongoing discussion at previous</w:t>
            </w:r>
            <w:r w:rsidRPr="009F5AE6">
              <w:rPr>
                <w:rFonts w:ascii="Verdana" w:hAnsi="Verdana"/>
                <w:sz w:val="20"/>
                <w:szCs w:val="20"/>
              </w:rPr>
              <w:t xml:space="preserve"> PITS</w:t>
            </w:r>
            <w:r w:rsidR="00E31F2B" w:rsidRPr="009F5AE6">
              <w:rPr>
                <w:rFonts w:ascii="Verdana" w:hAnsi="Verdana"/>
                <w:sz w:val="20"/>
                <w:szCs w:val="20"/>
              </w:rPr>
              <w:t xml:space="preserve">F meetings over last 24 to 36 months. </w:t>
            </w:r>
            <w:r w:rsidRPr="009F5AE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74E4612" w14:textId="77777777" w:rsidR="000326A0" w:rsidRPr="009F5AE6" w:rsidRDefault="000326A0" w:rsidP="00A77E64">
            <w:pPr>
              <w:tabs>
                <w:tab w:val="left" w:pos="1815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83FF6E2" w14:textId="77777777" w:rsidR="000326A0" w:rsidRPr="009F5AE6" w:rsidRDefault="000326A0" w:rsidP="00A77E64">
            <w:pPr>
              <w:tabs>
                <w:tab w:val="left" w:pos="1815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0FC514" w14:textId="53848DDD" w:rsidR="00E31F2B" w:rsidRPr="009F5AE6" w:rsidRDefault="00E31F2B" w:rsidP="00A77E64">
            <w:pPr>
              <w:tabs>
                <w:tab w:val="left" w:pos="1815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>Key points:</w:t>
            </w:r>
            <w:r w:rsidR="00A77E64" w:rsidRPr="009F5AE6">
              <w:rPr>
                <w:rFonts w:ascii="Verdana" w:hAnsi="Verdana"/>
                <w:sz w:val="20"/>
                <w:szCs w:val="20"/>
              </w:rPr>
              <w:tab/>
            </w:r>
          </w:p>
          <w:p w14:paraId="1943708D" w14:textId="77777777" w:rsidR="00E31F2B" w:rsidRPr="009F5AE6" w:rsidRDefault="00E31F2B" w:rsidP="00F739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7D641CE" w14:textId="2F393039" w:rsidR="00E31F2B" w:rsidRPr="009F5AE6" w:rsidRDefault="00E31F2B" w:rsidP="00E31F2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 xml:space="preserve">2 options: </w:t>
            </w:r>
          </w:p>
          <w:p w14:paraId="4FBD9CCC" w14:textId="2BD14F12" w:rsidR="00E31F2B" w:rsidRPr="009F5AE6" w:rsidRDefault="00E31F2B" w:rsidP="00E31F2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>NZ JV owned and operated; or</w:t>
            </w:r>
          </w:p>
          <w:p w14:paraId="770FFFEC" w14:textId="7E7EF56F" w:rsidR="00E31F2B" w:rsidRPr="009F5AE6" w:rsidRDefault="00E31F2B" w:rsidP="00E31F2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>Fully licensed version of Australian SLP</w:t>
            </w:r>
          </w:p>
          <w:p w14:paraId="679A92AA" w14:textId="5B7D5390" w:rsidR="00A77E64" w:rsidRPr="009F5AE6" w:rsidRDefault="00A77E64" w:rsidP="00A77E6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2D26A7" w14:textId="1E30A239" w:rsidR="00A77E64" w:rsidRPr="009F5AE6" w:rsidRDefault="00A77E64" w:rsidP="00A77E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>Key benefits:</w:t>
            </w:r>
          </w:p>
          <w:p w14:paraId="07F5CF61" w14:textId="11A5C5E9" w:rsidR="00A77E64" w:rsidRPr="009F5AE6" w:rsidRDefault="00A77E64" w:rsidP="00A77E6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>Improved consistency of driver induction but recognise/manages/respects local conditions</w:t>
            </w:r>
          </w:p>
          <w:p w14:paraId="0257F3CC" w14:textId="5ED52F71" w:rsidR="00A77E64" w:rsidRPr="009F5AE6" w:rsidRDefault="00A77E64" w:rsidP="00A77E6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>Reduced compliance costs to transport Operators and Terminal Operators</w:t>
            </w:r>
          </w:p>
          <w:p w14:paraId="4BF07E0D" w14:textId="77777777" w:rsidR="00A77E64" w:rsidRPr="009F5AE6" w:rsidRDefault="00A77E64" w:rsidP="00A77E6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>Improved quality and rigour to assurance models</w:t>
            </w:r>
          </w:p>
          <w:p w14:paraId="24D8BB43" w14:textId="77777777" w:rsidR="009F5AE6" w:rsidRDefault="00A77E64" w:rsidP="00A77E6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 xml:space="preserve">Reduced risk to HSSE       </w:t>
            </w:r>
          </w:p>
          <w:p w14:paraId="26567E73" w14:textId="77777777" w:rsidR="009F5AE6" w:rsidRDefault="009F5AE6" w:rsidP="009F5AE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550B5A" w14:textId="0B653F3D" w:rsidR="009F5AE6" w:rsidRDefault="009F5AE6" w:rsidP="009F5AE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Other:</w:t>
            </w:r>
          </w:p>
          <w:p w14:paraId="4ACC181C" w14:textId="78F17E40" w:rsidR="00A77E64" w:rsidRPr="009F5AE6" w:rsidRDefault="009F5AE6" w:rsidP="009F5AE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 xml:space="preserve">Early indications of support from NZOSL and BP     </w:t>
            </w:r>
            <w:r w:rsidR="00A77E64" w:rsidRPr="009F5AE6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71FBA4F5" w14:textId="56064FB8" w:rsidR="00A77E64" w:rsidRPr="009F5AE6" w:rsidRDefault="00A77E64" w:rsidP="00A77E6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BDA02A9" w14:textId="7A5EC4A4" w:rsidR="00E31F2B" w:rsidRPr="009F5AE6" w:rsidRDefault="00E31F2B" w:rsidP="00E31F2B">
            <w:pPr>
              <w:pStyle w:val="ListParagraph"/>
              <w:ind w:lef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50846C" w14:textId="79F4F20E" w:rsidR="00E31F2B" w:rsidRPr="009F5AE6" w:rsidRDefault="00E31F2B" w:rsidP="00F739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4F70696" w14:textId="53C479F0" w:rsidR="00E31F2B" w:rsidRPr="009F5AE6" w:rsidRDefault="00E31F2B" w:rsidP="00F739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86D709" w14:textId="56F44EDB" w:rsidR="00E31F2B" w:rsidRPr="009F5AE6" w:rsidRDefault="00E31F2B" w:rsidP="00F739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FB583D" w14:textId="641B03AB" w:rsidR="000E0104" w:rsidRPr="009F5AE6" w:rsidRDefault="000E0104" w:rsidP="00F739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B689EBE" w14:textId="779EE73D" w:rsidR="00BB1B36" w:rsidRPr="009F5AE6" w:rsidRDefault="00BB1B36" w:rsidP="00F739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1A180E" w14:textId="5219A588" w:rsidR="00BB1B36" w:rsidRPr="009F5AE6" w:rsidRDefault="00BB1B36" w:rsidP="00F739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F02115" w14:textId="6331F1D4" w:rsidR="00BB1B36" w:rsidRPr="009F5AE6" w:rsidRDefault="00BB1B36" w:rsidP="00F739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172BA2" w14:textId="77777777" w:rsidR="00BB1B36" w:rsidRPr="009F5AE6" w:rsidRDefault="00BB1B36" w:rsidP="00F7394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61B69E6" w14:textId="77777777" w:rsidR="004B05DF" w:rsidRPr="009F5AE6" w:rsidRDefault="004B05DF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6DE46ED0" w14:textId="77777777" w:rsidR="004B05DF" w:rsidRPr="009F5AE6" w:rsidRDefault="004B05DF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05FA870B" w14:textId="77777777" w:rsidR="004B05DF" w:rsidRPr="009F5AE6" w:rsidRDefault="004B05DF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70FB86DA" w14:textId="77777777" w:rsidR="004B05DF" w:rsidRPr="009F5AE6" w:rsidRDefault="004B05DF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FB99B42" w14:textId="77777777" w:rsidR="004B05DF" w:rsidRPr="009F5AE6" w:rsidRDefault="004B05DF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636DB039" w14:textId="6ADCDF8F" w:rsidR="004B05DF" w:rsidRPr="009F5AE6" w:rsidRDefault="004B05DF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36796517" w14:textId="6A27EBCF" w:rsidR="00C22664" w:rsidRPr="009F5AE6" w:rsidRDefault="00C22664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88E56D8" w14:textId="27A64C80" w:rsidR="00C22664" w:rsidRPr="009F5AE6" w:rsidRDefault="00C22664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31D18E89" w14:textId="4F55F4E9" w:rsidR="00C22664" w:rsidRPr="009F5AE6" w:rsidRDefault="00C22664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2FA17200" w14:textId="5F9F3E4B" w:rsidR="00C22664" w:rsidRPr="009F5AE6" w:rsidRDefault="00C22664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7B25AA58" w14:textId="6F04EFC5" w:rsidR="00C22664" w:rsidRPr="009F5AE6" w:rsidRDefault="00C22664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2B6F57DF" w14:textId="77777777" w:rsidR="00C22664" w:rsidRPr="009F5AE6" w:rsidRDefault="00C22664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7CFBF770" w14:textId="77777777" w:rsidR="004B05DF" w:rsidRPr="009F5AE6" w:rsidRDefault="004B05DF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51BB20AC" w14:textId="77777777" w:rsidR="004B05DF" w:rsidRPr="009F5AE6" w:rsidRDefault="004B05DF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77E8BBBF" w14:textId="77777777" w:rsidR="004B05DF" w:rsidRPr="009F5AE6" w:rsidRDefault="004B05DF" w:rsidP="00F7394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793DDF01" w14:textId="23985453" w:rsidR="00AE4660" w:rsidRPr="009F5AE6" w:rsidRDefault="00AE4660" w:rsidP="00ED288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9" w:type="dxa"/>
          </w:tcPr>
          <w:p w14:paraId="22A7B2B8" w14:textId="7FFADCDF" w:rsidR="00F15E0B" w:rsidRPr="009F5AE6" w:rsidRDefault="00F15E0B" w:rsidP="00F15E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67FF9B0" w14:textId="77777777" w:rsidR="00AD4DA1" w:rsidRPr="009F5AE6" w:rsidRDefault="00AD4DA1" w:rsidP="00F15E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45EBA7C" w14:textId="71251111" w:rsidR="007E5266" w:rsidRPr="009F5AE6" w:rsidRDefault="007E5266" w:rsidP="0015213A">
            <w:pPr>
              <w:rPr>
                <w:rFonts w:ascii="Verdana" w:hAnsi="Verdana"/>
                <w:sz w:val="20"/>
                <w:szCs w:val="20"/>
              </w:rPr>
            </w:pPr>
          </w:p>
          <w:p w14:paraId="72B1CF75" w14:textId="77777777" w:rsidR="003E57F9" w:rsidRPr="009F5AE6" w:rsidRDefault="003E57F9" w:rsidP="0015213A">
            <w:pPr>
              <w:rPr>
                <w:rFonts w:ascii="Verdana" w:hAnsi="Verdana"/>
                <w:sz w:val="20"/>
                <w:szCs w:val="20"/>
              </w:rPr>
            </w:pPr>
          </w:p>
          <w:p w14:paraId="0343D7B2" w14:textId="77777777" w:rsidR="00ED288D" w:rsidRPr="009F5AE6" w:rsidRDefault="00ED288D" w:rsidP="000E0104">
            <w:pPr>
              <w:rPr>
                <w:rFonts w:ascii="Verdana" w:hAnsi="Verdana"/>
                <w:sz w:val="20"/>
                <w:szCs w:val="20"/>
              </w:rPr>
            </w:pPr>
          </w:p>
          <w:p w14:paraId="5F684835" w14:textId="77777777" w:rsidR="00ED288D" w:rsidRPr="009F5AE6" w:rsidRDefault="00ED288D" w:rsidP="000E0104">
            <w:pPr>
              <w:rPr>
                <w:rFonts w:ascii="Verdana" w:hAnsi="Verdana"/>
                <w:sz w:val="20"/>
                <w:szCs w:val="20"/>
              </w:rPr>
            </w:pPr>
          </w:p>
          <w:p w14:paraId="296647C0" w14:textId="77777777" w:rsidR="00ED288D" w:rsidRPr="009F5AE6" w:rsidRDefault="00ED288D" w:rsidP="000E0104">
            <w:pPr>
              <w:rPr>
                <w:rFonts w:ascii="Verdana" w:hAnsi="Verdana"/>
                <w:sz w:val="20"/>
                <w:szCs w:val="20"/>
              </w:rPr>
            </w:pPr>
          </w:p>
          <w:p w14:paraId="201F9C5D" w14:textId="77777777" w:rsidR="00ED288D" w:rsidRPr="009F5AE6" w:rsidRDefault="00ED288D" w:rsidP="000E0104">
            <w:pPr>
              <w:rPr>
                <w:rFonts w:ascii="Verdana" w:hAnsi="Verdana"/>
                <w:sz w:val="20"/>
                <w:szCs w:val="20"/>
              </w:rPr>
            </w:pPr>
          </w:p>
          <w:p w14:paraId="4AD9D8D8" w14:textId="6E039BDD" w:rsidR="00E31F2B" w:rsidRPr="009F5AE6" w:rsidRDefault="00BB1B36" w:rsidP="000E0104">
            <w:pPr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B7F5224" w14:textId="77777777" w:rsidR="00A77E64" w:rsidRPr="009F5AE6" w:rsidRDefault="00A77E64" w:rsidP="000E0104">
            <w:pPr>
              <w:rPr>
                <w:rFonts w:ascii="Verdana" w:hAnsi="Verdana"/>
                <w:sz w:val="20"/>
                <w:szCs w:val="20"/>
              </w:rPr>
            </w:pPr>
          </w:p>
          <w:p w14:paraId="19A7B397" w14:textId="77777777" w:rsidR="000326A0" w:rsidRPr="009F5AE6" w:rsidRDefault="000326A0" w:rsidP="000E0104">
            <w:pPr>
              <w:rPr>
                <w:rFonts w:ascii="Verdana" w:hAnsi="Verdana"/>
                <w:sz w:val="20"/>
                <w:szCs w:val="20"/>
              </w:rPr>
            </w:pPr>
          </w:p>
          <w:p w14:paraId="754116DF" w14:textId="48EF2693" w:rsidR="00E31F2B" w:rsidRPr="009F5AE6" w:rsidRDefault="00E31F2B" w:rsidP="000E0104">
            <w:pPr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>Agreements:</w:t>
            </w:r>
          </w:p>
          <w:p w14:paraId="0D945277" w14:textId="7A63C053" w:rsidR="009F5AE6" w:rsidRDefault="009F5AE6" w:rsidP="00E31F2B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</w:t>
            </w:r>
            <w:r w:rsidR="00E87E9B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change offers potential economic and HSSE benefits for all stakeholders </w:t>
            </w:r>
          </w:p>
          <w:p w14:paraId="0BA046D7" w14:textId="77777777" w:rsidR="00695FC2" w:rsidRDefault="00E31F2B" w:rsidP="00E31F2B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 xml:space="preserve">The NZ JV owned and operated model is the preferred model </w:t>
            </w:r>
          </w:p>
          <w:p w14:paraId="6C97052D" w14:textId="5F03F129" w:rsidR="00E31F2B" w:rsidRPr="00695FC2" w:rsidRDefault="00695FC2" w:rsidP="00695FC2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695FC2">
              <w:rPr>
                <w:rFonts w:ascii="Verdana" w:hAnsi="Verdana"/>
                <w:sz w:val="20"/>
                <w:szCs w:val="20"/>
              </w:rPr>
              <w:t xml:space="preserve">Following </w:t>
            </w:r>
            <w:r w:rsidRPr="00695FC2">
              <w:rPr>
                <w:rFonts w:ascii="Verdana" w:hAnsi="Verdana"/>
                <w:sz w:val="20"/>
                <w:szCs w:val="20"/>
              </w:rPr>
              <w:t>initial set-up costs</w:t>
            </w:r>
            <w:r w:rsidRPr="00695FC2">
              <w:rPr>
                <w:rFonts w:ascii="Verdana" w:hAnsi="Verdana"/>
                <w:sz w:val="20"/>
                <w:szCs w:val="20"/>
              </w:rPr>
              <w:t xml:space="preserve"> the m</w:t>
            </w:r>
            <w:r w:rsidR="00E31F2B" w:rsidRPr="00695FC2">
              <w:rPr>
                <w:rFonts w:ascii="Verdana" w:hAnsi="Verdana"/>
                <w:sz w:val="20"/>
                <w:szCs w:val="20"/>
              </w:rPr>
              <w:t xml:space="preserve">odel should be self-funding by the parties that benefit </w:t>
            </w:r>
            <w:r w:rsidRPr="00695FC2">
              <w:rPr>
                <w:rFonts w:ascii="Verdana" w:hAnsi="Verdana"/>
                <w:sz w:val="20"/>
                <w:szCs w:val="20"/>
              </w:rPr>
              <w:t>from the</w:t>
            </w:r>
            <w:r w:rsidRPr="00695FC2">
              <w:rPr>
                <w:rFonts w:ascii="Verdana" w:hAnsi="Verdana"/>
                <w:sz w:val="20"/>
                <w:szCs w:val="20"/>
              </w:rPr>
              <w:t xml:space="preserve"> SLP</w:t>
            </w:r>
            <w:r w:rsidRPr="00695FC2">
              <w:rPr>
                <w:rFonts w:ascii="Verdana" w:hAnsi="Verdana"/>
                <w:sz w:val="20"/>
                <w:szCs w:val="20"/>
              </w:rPr>
              <w:t>. (this</w:t>
            </w:r>
            <w:r w:rsidRPr="00695FC2">
              <w:rPr>
                <w:rFonts w:ascii="Verdana" w:hAnsi="Verdana"/>
                <w:sz w:val="20"/>
                <w:szCs w:val="20"/>
              </w:rPr>
              <w:t xml:space="preserve"> recognis</w:t>
            </w:r>
            <w:r w:rsidRPr="00695FC2">
              <w:rPr>
                <w:rFonts w:ascii="Verdana" w:hAnsi="Verdana"/>
                <w:sz w:val="20"/>
                <w:szCs w:val="20"/>
              </w:rPr>
              <w:t>es</w:t>
            </w:r>
            <w:r w:rsidRPr="00695FC2">
              <w:rPr>
                <w:rFonts w:ascii="Verdana" w:hAnsi="Verdana"/>
                <w:sz w:val="20"/>
                <w:szCs w:val="20"/>
              </w:rPr>
              <w:t xml:space="preserve"> there may be a year or two</w:t>
            </w:r>
            <w:r>
              <w:rPr>
                <w:rFonts w:ascii="Verdana" w:hAnsi="Verdana"/>
                <w:sz w:val="20"/>
                <w:szCs w:val="20"/>
              </w:rPr>
              <w:t xml:space="preserve"> initially</w:t>
            </w:r>
            <w:r w:rsidRPr="00695FC2">
              <w:rPr>
                <w:rFonts w:ascii="Verdana" w:hAnsi="Verdana"/>
                <w:sz w:val="20"/>
                <w:szCs w:val="20"/>
              </w:rPr>
              <w:t xml:space="preserve"> where self-funding </w:t>
            </w:r>
            <w:r>
              <w:rPr>
                <w:rFonts w:ascii="Verdana" w:hAnsi="Verdana"/>
                <w:sz w:val="20"/>
                <w:szCs w:val="20"/>
              </w:rPr>
              <w:t>is not viable</w:t>
            </w:r>
            <w:r w:rsidRPr="00695FC2">
              <w:rPr>
                <w:rFonts w:ascii="Verdana" w:hAnsi="Verdana"/>
                <w:sz w:val="20"/>
                <w:szCs w:val="20"/>
              </w:rPr>
              <w:t>)</w:t>
            </w:r>
            <w:r w:rsidRPr="00695FC2">
              <w:rPr>
                <w:rFonts w:ascii="Verdana" w:hAnsi="Verdana"/>
                <w:sz w:val="20"/>
                <w:szCs w:val="20"/>
              </w:rPr>
              <w:t>.</w:t>
            </w:r>
          </w:p>
          <w:p w14:paraId="2D359DB1" w14:textId="703B4C57" w:rsidR="00D30FEB" w:rsidRPr="009F5AE6" w:rsidRDefault="00E31F2B" w:rsidP="000E0104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>Terminal buy-in is require</w:t>
            </w:r>
            <w:r w:rsidR="009F5AE6">
              <w:rPr>
                <w:rFonts w:ascii="Verdana" w:hAnsi="Verdana"/>
                <w:sz w:val="20"/>
                <w:szCs w:val="20"/>
              </w:rPr>
              <w:t>d therefore s</w:t>
            </w:r>
            <w:r w:rsidR="00D30FEB" w:rsidRPr="009F5AE6">
              <w:rPr>
                <w:rFonts w:ascii="Verdana" w:hAnsi="Verdana"/>
                <w:sz w:val="20"/>
                <w:szCs w:val="20"/>
              </w:rPr>
              <w:t>etting up a Terminal group is required.</w:t>
            </w:r>
            <w:r w:rsidR="009F5AE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7E9B">
              <w:rPr>
                <w:rFonts w:ascii="Verdana" w:hAnsi="Verdana"/>
                <w:sz w:val="20"/>
                <w:szCs w:val="20"/>
              </w:rPr>
              <w:t>(see Action 1)</w:t>
            </w:r>
            <w:r w:rsidR="009F5AE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0FEB" w:rsidRPr="009F5AE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9F4B1A3" w14:textId="3E4505CB" w:rsidR="00E31F2B" w:rsidRPr="009F5AE6" w:rsidRDefault="00D30FEB" w:rsidP="000E0104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 xml:space="preserve">Distributors will get linked in once Terminals have buy-in.  </w:t>
            </w:r>
            <w:r w:rsidR="00E31F2B" w:rsidRPr="009F5AE6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1CB799B6" w14:textId="77777777" w:rsidR="00E87E9B" w:rsidRDefault="00E31F2B" w:rsidP="000E0104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>Deliverables are</w:t>
            </w:r>
            <w:r w:rsidR="00D30FEB" w:rsidRPr="009F5AE6">
              <w:rPr>
                <w:rFonts w:ascii="Verdana" w:hAnsi="Verdana"/>
                <w:sz w:val="20"/>
                <w:szCs w:val="20"/>
              </w:rPr>
              <w:t xml:space="preserve">: stage 1 Driver Passport; Stage 2 auditing of SLP inspection  </w:t>
            </w:r>
          </w:p>
          <w:p w14:paraId="6879D30A" w14:textId="1B0441ED" w:rsidR="00E87E9B" w:rsidRDefault="00E87E9B" w:rsidP="000E0104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presentation pack on the initiative and benefits is required to demo to other stakeholders (see Action 2)  </w:t>
            </w:r>
          </w:p>
          <w:p w14:paraId="7DAD2968" w14:textId="69DB70F1" w:rsidR="00E31F2B" w:rsidRPr="009F5AE6" w:rsidRDefault="00E87E9B" w:rsidP="000E0104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Useful to consider how this initiative fits into a wider scope business model of industry accords code of practice etc. (see Action 3)  </w:t>
            </w:r>
            <w:r w:rsidR="00E31F2B" w:rsidRPr="009F5AE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3269B35" w14:textId="2827BA6E" w:rsidR="00E31F2B" w:rsidRPr="009F5AE6" w:rsidRDefault="00E31F2B" w:rsidP="000E0104">
            <w:pPr>
              <w:rPr>
                <w:rFonts w:ascii="Verdana" w:hAnsi="Verdana"/>
                <w:sz w:val="20"/>
                <w:szCs w:val="20"/>
              </w:rPr>
            </w:pPr>
          </w:p>
          <w:p w14:paraId="1727CCAE" w14:textId="77777777" w:rsidR="00E31F2B" w:rsidRPr="009F5AE6" w:rsidRDefault="00E31F2B" w:rsidP="000E0104">
            <w:pPr>
              <w:rPr>
                <w:rFonts w:ascii="Verdana" w:hAnsi="Verdana"/>
                <w:sz w:val="20"/>
                <w:szCs w:val="20"/>
              </w:rPr>
            </w:pPr>
          </w:p>
          <w:p w14:paraId="721FA899" w14:textId="77777777" w:rsidR="00D30FEB" w:rsidRPr="009F5AE6" w:rsidRDefault="00D30FEB" w:rsidP="00F15E0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>Actions:</w:t>
            </w:r>
          </w:p>
          <w:p w14:paraId="1E950C20" w14:textId="550780C7" w:rsidR="00D30FEB" w:rsidRPr="00E87E9B" w:rsidRDefault="00D30FEB" w:rsidP="00E87E9B">
            <w:pPr>
              <w:pStyle w:val="ListParagraph"/>
              <w:numPr>
                <w:ilvl w:val="0"/>
                <w:numId w:val="24"/>
              </w:num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E87E9B">
              <w:rPr>
                <w:rFonts w:ascii="Verdana" w:hAnsi="Verdana"/>
                <w:sz w:val="20"/>
                <w:szCs w:val="20"/>
              </w:rPr>
              <w:t>Justin J to invite a terminal nominee from WOSL, NZOSL, Mobil, BP, Z, TNZ;</w:t>
            </w:r>
            <w:r w:rsidR="00A77E64" w:rsidRPr="00E87E9B">
              <w:rPr>
                <w:rFonts w:ascii="Verdana" w:hAnsi="Verdana"/>
                <w:sz w:val="20"/>
                <w:szCs w:val="20"/>
              </w:rPr>
              <w:t xml:space="preserve"> by end of </w:t>
            </w:r>
            <w:proofErr w:type="gramStart"/>
            <w:r w:rsidR="00A77E64" w:rsidRPr="00E87E9B">
              <w:rPr>
                <w:rFonts w:ascii="Verdana" w:hAnsi="Verdana"/>
                <w:sz w:val="20"/>
                <w:szCs w:val="20"/>
              </w:rPr>
              <w:t xml:space="preserve">May </w:t>
            </w:r>
            <w:r w:rsidRPr="00E87E9B">
              <w:rPr>
                <w:rFonts w:ascii="Verdana" w:hAnsi="Verdana"/>
                <w:sz w:val="20"/>
                <w:szCs w:val="20"/>
              </w:rPr>
              <w:t xml:space="preserve"> so</w:t>
            </w:r>
            <w:proofErr w:type="gramEnd"/>
            <w:r w:rsidRPr="00E87E9B">
              <w:rPr>
                <w:rFonts w:ascii="Verdana" w:hAnsi="Verdana"/>
                <w:sz w:val="20"/>
                <w:szCs w:val="20"/>
              </w:rPr>
              <w:t xml:space="preserve"> that collective group can hear benefits of program and ultimately support the change</w:t>
            </w:r>
          </w:p>
          <w:p w14:paraId="0F4747FC" w14:textId="77777777" w:rsidR="00A77E64" w:rsidRPr="009F5AE6" w:rsidRDefault="00A77E64" w:rsidP="00E87E9B">
            <w:pPr>
              <w:pStyle w:val="ListParagraph"/>
              <w:ind w:left="15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95FEAC3" w14:textId="64619969" w:rsidR="00D30FEB" w:rsidRPr="00E87E9B" w:rsidRDefault="00D30FEB" w:rsidP="00E87E9B">
            <w:pPr>
              <w:pStyle w:val="ListParagraph"/>
              <w:numPr>
                <w:ilvl w:val="0"/>
                <w:numId w:val="24"/>
              </w:num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E87E9B">
              <w:rPr>
                <w:rFonts w:ascii="Verdana" w:hAnsi="Verdana"/>
                <w:sz w:val="20"/>
                <w:szCs w:val="20"/>
              </w:rPr>
              <w:t xml:space="preserve">Dom to provide info to Gareth on business models used in other sectors that could be followed </w:t>
            </w:r>
            <w:proofErr w:type="spellStart"/>
            <w:proofErr w:type="gramStart"/>
            <w:r w:rsidRPr="00E87E9B">
              <w:rPr>
                <w:rFonts w:ascii="Verdana" w:hAnsi="Verdana"/>
                <w:sz w:val="20"/>
                <w:szCs w:val="20"/>
              </w:rPr>
              <w:t>eg</w:t>
            </w:r>
            <w:proofErr w:type="spellEnd"/>
            <w:proofErr w:type="gramEnd"/>
            <w:r w:rsidRPr="00E87E9B">
              <w:rPr>
                <w:rFonts w:ascii="Verdana" w:hAnsi="Verdana"/>
                <w:sz w:val="20"/>
                <w:szCs w:val="20"/>
              </w:rPr>
              <w:t xml:space="preserve"> livestock with driver and stock crate certification</w:t>
            </w:r>
          </w:p>
          <w:p w14:paraId="11E76C6C" w14:textId="77777777" w:rsidR="00A77E64" w:rsidRPr="009F5AE6" w:rsidRDefault="00A77E64" w:rsidP="00E87E9B">
            <w:pPr>
              <w:pStyle w:val="ListParagraph"/>
              <w:ind w:left="15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9B78760" w14:textId="6FD6E4F8" w:rsidR="00D30FEB" w:rsidRPr="00E87E9B" w:rsidRDefault="00D30FEB" w:rsidP="00E87E9B">
            <w:pPr>
              <w:pStyle w:val="ListParagraph"/>
              <w:numPr>
                <w:ilvl w:val="0"/>
                <w:numId w:val="24"/>
              </w:num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E87E9B">
              <w:rPr>
                <w:rFonts w:ascii="Verdana" w:hAnsi="Verdana"/>
                <w:sz w:val="20"/>
                <w:szCs w:val="20"/>
              </w:rPr>
              <w:t>Jess/Gareth/Dom to develop a presentation pack to promote benefits of initiative by end of May</w:t>
            </w:r>
            <w:r w:rsidR="00A77E64" w:rsidRPr="00E87E9B">
              <w:rPr>
                <w:rFonts w:ascii="Verdana" w:hAnsi="Verdana"/>
                <w:sz w:val="20"/>
                <w:szCs w:val="20"/>
              </w:rPr>
              <w:t xml:space="preserve">. PTISF Consultation on Pack from end of May to </w:t>
            </w:r>
            <w:proofErr w:type="spellStart"/>
            <w:r w:rsidR="00A77E64" w:rsidRPr="00E87E9B">
              <w:rPr>
                <w:rFonts w:ascii="Verdana" w:hAnsi="Verdana"/>
                <w:sz w:val="20"/>
                <w:szCs w:val="20"/>
              </w:rPr>
              <w:t>mid June</w:t>
            </w:r>
            <w:proofErr w:type="spellEnd"/>
            <w:r w:rsidR="00A77E64" w:rsidRPr="00E87E9B">
              <w:rPr>
                <w:rFonts w:ascii="Verdana" w:hAnsi="Verdana"/>
                <w:sz w:val="20"/>
                <w:szCs w:val="20"/>
              </w:rPr>
              <w:t>. Update Pack and then consult Terminal Operators/FDISC/Oil</w:t>
            </w:r>
            <w:r w:rsidR="00E87E9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7E64" w:rsidRPr="00E87E9B">
              <w:rPr>
                <w:rFonts w:ascii="Verdana" w:hAnsi="Verdana"/>
                <w:sz w:val="20"/>
                <w:szCs w:val="20"/>
              </w:rPr>
              <w:t>co</w:t>
            </w:r>
            <w:r w:rsidR="00960573" w:rsidRPr="00E87E9B">
              <w:rPr>
                <w:rFonts w:ascii="Verdana" w:hAnsi="Verdana"/>
                <w:sz w:val="20"/>
                <w:szCs w:val="20"/>
              </w:rPr>
              <w:t>mpanies tentatively</w:t>
            </w:r>
            <w:r w:rsidR="00A77E64" w:rsidRPr="00E87E9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60573" w:rsidRPr="00E87E9B">
              <w:rPr>
                <w:rFonts w:ascii="Verdana" w:hAnsi="Verdana"/>
                <w:sz w:val="20"/>
                <w:szCs w:val="20"/>
              </w:rPr>
              <w:t>from</w:t>
            </w:r>
            <w:r w:rsidR="00A77E64" w:rsidRPr="00E87E9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77E64" w:rsidRPr="00E87E9B">
              <w:rPr>
                <w:rFonts w:ascii="Verdana" w:hAnsi="Verdana"/>
                <w:sz w:val="20"/>
                <w:szCs w:val="20"/>
              </w:rPr>
              <w:t>mid June</w:t>
            </w:r>
            <w:proofErr w:type="spellEnd"/>
            <w:r w:rsidR="00A77E64" w:rsidRPr="00E87E9B">
              <w:rPr>
                <w:rFonts w:ascii="Verdana" w:hAnsi="Verdana"/>
                <w:sz w:val="20"/>
                <w:szCs w:val="20"/>
              </w:rPr>
              <w:t xml:space="preserve"> to </w:t>
            </w:r>
            <w:proofErr w:type="spellStart"/>
            <w:r w:rsidR="00A77E64" w:rsidRPr="00E87E9B">
              <w:rPr>
                <w:rFonts w:ascii="Verdana" w:hAnsi="Verdana"/>
                <w:sz w:val="20"/>
                <w:szCs w:val="20"/>
              </w:rPr>
              <w:t>mid July</w:t>
            </w:r>
            <w:proofErr w:type="spellEnd"/>
            <w:r w:rsidR="00A77E64" w:rsidRPr="00E87E9B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E87E9B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1EF849CE" w14:textId="0FBDECAC" w:rsidR="00D30FEB" w:rsidRPr="009F5AE6" w:rsidRDefault="00D30FEB" w:rsidP="00E87E9B">
            <w:pPr>
              <w:pStyle w:val="ListParagraph"/>
              <w:ind w:left="15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EDE037" w14:textId="0EDDCCB9" w:rsidR="00CD17C9" w:rsidRPr="00E87E9B" w:rsidRDefault="00D30FEB" w:rsidP="00E87E9B">
            <w:pPr>
              <w:pStyle w:val="ListParagraph"/>
              <w:numPr>
                <w:ilvl w:val="0"/>
                <w:numId w:val="24"/>
              </w:num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E87E9B">
              <w:rPr>
                <w:rFonts w:ascii="Verdana" w:hAnsi="Verdana"/>
                <w:sz w:val="20"/>
                <w:szCs w:val="20"/>
              </w:rPr>
              <w:t>All: PITSF members to lobby respective terminal partners prior to meeting on benefits of programme</w:t>
            </w:r>
          </w:p>
          <w:p w14:paraId="73DE4016" w14:textId="38EE1EC3" w:rsidR="00FA3291" w:rsidRPr="009F5AE6" w:rsidRDefault="00FA3291" w:rsidP="000148A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639B1" w:rsidRPr="009F5AE6" w14:paraId="52DDE356" w14:textId="77777777" w:rsidTr="00D30FEB">
        <w:tc>
          <w:tcPr>
            <w:tcW w:w="4957" w:type="dxa"/>
          </w:tcPr>
          <w:p w14:paraId="673669B1" w14:textId="31849E2F" w:rsidR="000639B1" w:rsidRPr="009F5AE6" w:rsidRDefault="000639B1" w:rsidP="003C2F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5AE6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Item </w:t>
            </w:r>
            <w:r w:rsidR="00E31F2B" w:rsidRPr="009F5AE6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14:paraId="76EE4C48" w14:textId="77777777" w:rsidR="007311D6" w:rsidRPr="009F5AE6" w:rsidRDefault="007311D6" w:rsidP="007311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/>
                <w:bCs/>
                <w:sz w:val="20"/>
                <w:szCs w:val="20"/>
              </w:rPr>
              <w:t>RTF Update</w:t>
            </w:r>
          </w:p>
          <w:p w14:paraId="2EF1523E" w14:textId="77777777" w:rsidR="007311D6" w:rsidRPr="009F5AE6" w:rsidRDefault="007311D6" w:rsidP="007311D6">
            <w:pPr>
              <w:rPr>
                <w:rFonts w:ascii="Verdana" w:hAnsi="Verdana"/>
                <w:sz w:val="20"/>
                <w:szCs w:val="20"/>
              </w:rPr>
            </w:pPr>
          </w:p>
          <w:p w14:paraId="1900700D" w14:textId="77777777" w:rsidR="00BC3EED" w:rsidRPr="009F5AE6" w:rsidRDefault="00BC3EED" w:rsidP="007311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>Dom and Greg</w:t>
            </w:r>
            <w:r w:rsidR="007311D6" w:rsidRPr="009F5AE6">
              <w:rPr>
                <w:rFonts w:ascii="Verdana" w:hAnsi="Verdana"/>
                <w:sz w:val="20"/>
                <w:szCs w:val="20"/>
              </w:rPr>
              <w:t xml:space="preserve"> provided the RTF update</w:t>
            </w:r>
          </w:p>
          <w:p w14:paraId="4807DC08" w14:textId="635A36BE" w:rsidR="00BC3EED" w:rsidRPr="009F5AE6" w:rsidRDefault="00BC3EED" w:rsidP="00BC3EE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 xml:space="preserve">presentation to Select Committee on extension of emergency Immigration power </w:t>
            </w:r>
          </w:p>
          <w:p w14:paraId="75EBEB68" w14:textId="57950837" w:rsidR="00BC3EED" w:rsidRPr="009F5AE6" w:rsidRDefault="00BC3EED" w:rsidP="00BC3EE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>generic submission provided to associations on speed limit changes</w:t>
            </w:r>
            <w:r w:rsidR="00E87E9B">
              <w:rPr>
                <w:rFonts w:ascii="Verdana" w:hAnsi="Verdana"/>
                <w:sz w:val="20"/>
                <w:szCs w:val="20"/>
              </w:rPr>
              <w:t xml:space="preserve"> to State Highways</w:t>
            </w:r>
            <w:r w:rsidRPr="009F5AE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DB18843" w14:textId="2A434BF5" w:rsidR="00C3449F" w:rsidRPr="009F5AE6" w:rsidRDefault="00BC3EED" w:rsidP="00BC3EE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 xml:space="preserve">Livestock sector experiencing pressures, particularly complying with on-duty hours which can impact health and safety of people and welfare of animals. Causal factors are largely related to other factors in supply chain </w:t>
            </w:r>
            <w:proofErr w:type="gramStart"/>
            <w:r w:rsidRPr="009F5AE6">
              <w:rPr>
                <w:rFonts w:ascii="Verdana" w:hAnsi="Verdana"/>
                <w:sz w:val="20"/>
                <w:szCs w:val="20"/>
              </w:rPr>
              <w:t>e.g.</w:t>
            </w:r>
            <w:proofErr w:type="gramEnd"/>
            <w:r w:rsidRPr="009F5AE6">
              <w:rPr>
                <w:rFonts w:ascii="Verdana" w:hAnsi="Verdana"/>
                <w:sz w:val="20"/>
                <w:szCs w:val="20"/>
              </w:rPr>
              <w:t xml:space="preserve"> parties managing pick-up and delivery points. Indications are government department and agencies are not well connected and Chain of Responsibility is not working as intended. RTF advocating for cross agency </w:t>
            </w:r>
            <w:r w:rsidR="00C3449F" w:rsidRPr="009F5AE6">
              <w:rPr>
                <w:rFonts w:ascii="Verdana" w:hAnsi="Verdana"/>
                <w:sz w:val="20"/>
                <w:szCs w:val="20"/>
              </w:rPr>
              <w:t>solution.</w:t>
            </w:r>
          </w:p>
          <w:p w14:paraId="72C5CBB8" w14:textId="7D4BF7FE" w:rsidR="00C3449F" w:rsidRPr="009F5AE6" w:rsidRDefault="00C3449F" w:rsidP="00BC3EE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 xml:space="preserve">RTF assisting with development of </w:t>
            </w:r>
            <w:proofErr w:type="spellStart"/>
            <w:r w:rsidRPr="009F5AE6">
              <w:rPr>
                <w:rFonts w:ascii="Verdana" w:hAnsi="Verdana"/>
                <w:sz w:val="20"/>
                <w:szCs w:val="20"/>
              </w:rPr>
              <w:t>Sidelifter</w:t>
            </w:r>
            <w:proofErr w:type="spellEnd"/>
            <w:r w:rsidRPr="009F5AE6">
              <w:rPr>
                <w:rFonts w:ascii="Verdana" w:hAnsi="Verdana"/>
                <w:sz w:val="20"/>
                <w:szCs w:val="20"/>
              </w:rPr>
              <w:t xml:space="preserve"> CoP for sector Intermodal Sector Group </w:t>
            </w:r>
          </w:p>
          <w:p w14:paraId="73EE666E" w14:textId="77777777" w:rsidR="00E87E9B" w:rsidRDefault="00C3449F" w:rsidP="003C2FA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 xml:space="preserve">RTF considering opportunities to strengthen Chain of Responsibility legislation by taking similar approach to US rules which pose obligations on managers of pick-up and delivery sites in regard detention and detainment of drivers and the flow on effects to on-duty hours and impact on freight rates      </w:t>
            </w:r>
          </w:p>
          <w:p w14:paraId="36967CAF" w14:textId="4E832A3B" w:rsidR="000639B1" w:rsidRPr="009F5AE6" w:rsidRDefault="00E87E9B" w:rsidP="003C2FA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Met with IRTENZ and NZTA to discuss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short and long term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remedies to heavy vehicle repair certifiers issues (lack of availability; lack of clarity on process; changes to interpretation of VIRM; unsustainable fragile model)     </w:t>
            </w:r>
            <w:r w:rsidR="00C3449F" w:rsidRPr="009F5AE6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BC3EED" w:rsidRPr="009F5AE6"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  <w:p w14:paraId="6B0C7C4B" w14:textId="66D868A4" w:rsidR="000639B1" w:rsidRPr="009F5AE6" w:rsidRDefault="000639B1" w:rsidP="004444F3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059" w:type="dxa"/>
          </w:tcPr>
          <w:p w14:paraId="1FC66884" w14:textId="77777777" w:rsidR="000639B1" w:rsidRPr="009F5AE6" w:rsidRDefault="000639B1" w:rsidP="003574B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0E52D7" w14:textId="77777777" w:rsidR="000639B1" w:rsidRPr="009F5AE6" w:rsidRDefault="000639B1" w:rsidP="003574B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7F1AD0" w14:textId="77777777" w:rsidR="000639B1" w:rsidRPr="009F5AE6" w:rsidRDefault="000639B1" w:rsidP="003574B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081C8D2" w14:textId="77777777" w:rsidR="000639B1" w:rsidRPr="009F5AE6" w:rsidRDefault="000639B1" w:rsidP="003574B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9093FB5" w14:textId="25FBEBF5" w:rsidR="000639B1" w:rsidRPr="009F5AE6" w:rsidRDefault="007311D6" w:rsidP="003574B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5AE6"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5A696A" w:rsidRPr="009F5AE6" w14:paraId="382C125F" w14:textId="77777777" w:rsidTr="00D30FEB">
        <w:tc>
          <w:tcPr>
            <w:tcW w:w="4957" w:type="dxa"/>
          </w:tcPr>
          <w:p w14:paraId="0DC99770" w14:textId="635B3D0E" w:rsidR="005A696A" w:rsidRPr="009F5AE6" w:rsidRDefault="005A696A" w:rsidP="00B2015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F5AE6">
              <w:rPr>
                <w:rFonts w:ascii="Verdana" w:hAnsi="Verdana"/>
                <w:b/>
                <w:sz w:val="20"/>
                <w:szCs w:val="20"/>
              </w:rPr>
              <w:t xml:space="preserve">Item </w:t>
            </w:r>
            <w:r w:rsidR="009F5AE6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14:paraId="4A7F37BF" w14:textId="77777777" w:rsidR="000639B1" w:rsidRPr="009F5AE6" w:rsidRDefault="000639B1" w:rsidP="00B2015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A15819B" w14:textId="471C408E" w:rsidR="00F83A1C" w:rsidRPr="009F5AE6" w:rsidRDefault="00F83A1C" w:rsidP="00B2015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F5AE6">
              <w:rPr>
                <w:rFonts w:ascii="Verdana" w:hAnsi="Verdana"/>
                <w:b/>
                <w:sz w:val="20"/>
                <w:szCs w:val="20"/>
              </w:rPr>
              <w:t>Incident</w:t>
            </w:r>
            <w:r w:rsidR="00C3449F" w:rsidRPr="009F5AE6">
              <w:rPr>
                <w:rFonts w:ascii="Verdana" w:hAnsi="Verdana"/>
                <w:b/>
                <w:sz w:val="20"/>
                <w:szCs w:val="20"/>
              </w:rPr>
              <w:t>s/Learnings</w:t>
            </w:r>
            <w:r w:rsidRPr="009F5AE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639B1" w:rsidRPr="009F5AE6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9F5AE6">
              <w:rPr>
                <w:rFonts w:ascii="Verdana" w:hAnsi="Verdana"/>
                <w:b/>
                <w:sz w:val="20"/>
                <w:szCs w:val="20"/>
              </w:rPr>
              <w:t>haring</w:t>
            </w:r>
          </w:p>
          <w:p w14:paraId="4BA8F4D3" w14:textId="2BC52E2D" w:rsidR="004444F3" w:rsidRPr="009F5AE6" w:rsidRDefault="004444F3" w:rsidP="00B2015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E510E59" w14:textId="77777777" w:rsidR="005B645A" w:rsidRPr="009F5AE6" w:rsidRDefault="004444F3" w:rsidP="00B2015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t>Incident</w:t>
            </w:r>
            <w:r w:rsidR="005B645A" w:rsidRPr="009F5AE6">
              <w:rPr>
                <w:rFonts w:ascii="Verdana" w:hAnsi="Verdana"/>
                <w:bCs/>
                <w:sz w:val="20"/>
                <w:szCs w:val="20"/>
              </w:rPr>
              <w:t>s</w:t>
            </w:r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 shar</w:t>
            </w:r>
            <w:r w:rsidR="005B645A" w:rsidRPr="009F5AE6">
              <w:rPr>
                <w:rFonts w:ascii="Verdana" w:hAnsi="Verdana"/>
                <w:bCs/>
                <w:sz w:val="20"/>
                <w:szCs w:val="20"/>
              </w:rPr>
              <w:t>ed</w:t>
            </w:r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 by</w:t>
            </w:r>
            <w:r w:rsidR="005B645A" w:rsidRPr="009F5AE6">
              <w:rPr>
                <w:rFonts w:ascii="Verdana" w:hAnsi="Verdana"/>
                <w:bCs/>
                <w:sz w:val="20"/>
                <w:szCs w:val="20"/>
              </w:rPr>
              <w:t xml:space="preserve"> RTF </w:t>
            </w:r>
          </w:p>
          <w:p w14:paraId="126B0558" w14:textId="584E4439" w:rsidR="005B645A" w:rsidRPr="009F5AE6" w:rsidRDefault="005B645A" w:rsidP="005B645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Truck fire due to fuel dispenser shorting across battery when inadvertently detracting from running tank  </w:t>
            </w:r>
          </w:p>
          <w:p w14:paraId="468940ED" w14:textId="4D9C2BBA" w:rsidR="004444F3" w:rsidRPr="009F5AE6" w:rsidRDefault="005B645A" w:rsidP="005B645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t>Wheel rim failures due to axle set overriding bollard</w:t>
            </w:r>
            <w:r w:rsidR="004444F3" w:rsidRPr="009F5AE6">
              <w:rPr>
                <w:rFonts w:ascii="Verdana" w:hAnsi="Verdana"/>
                <w:bCs/>
                <w:sz w:val="20"/>
                <w:szCs w:val="20"/>
              </w:rPr>
              <w:t xml:space="preserve">.  </w:t>
            </w:r>
          </w:p>
          <w:p w14:paraId="605511A7" w14:textId="5F59CC0F" w:rsidR="00F7394F" w:rsidRPr="009F5AE6" w:rsidRDefault="005B645A" w:rsidP="005444A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Pedestrian fatality due to tablet </w:t>
            </w:r>
            <w:proofErr w:type="gramStart"/>
            <w:r w:rsidRPr="009F5AE6">
              <w:rPr>
                <w:rFonts w:ascii="Verdana" w:hAnsi="Verdana"/>
                <w:bCs/>
                <w:sz w:val="20"/>
                <w:szCs w:val="20"/>
              </w:rPr>
              <w:t>obscuring  driver</w:t>
            </w:r>
            <w:proofErr w:type="gramEnd"/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 view out windscreen</w:t>
            </w:r>
          </w:p>
        </w:tc>
        <w:tc>
          <w:tcPr>
            <w:tcW w:w="4059" w:type="dxa"/>
          </w:tcPr>
          <w:p w14:paraId="5E614619" w14:textId="2A96388A" w:rsidR="005A696A" w:rsidRPr="009F5AE6" w:rsidRDefault="005A696A" w:rsidP="006642C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003C226" w14:textId="0B3C189B" w:rsidR="00B05946" w:rsidRPr="009F5AE6" w:rsidRDefault="00B05946" w:rsidP="006642C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1B5CFF8" w14:textId="77777777" w:rsidR="004444F3" w:rsidRPr="009F5AE6" w:rsidRDefault="004444F3" w:rsidP="006642C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0CCA22E" w14:textId="77777777" w:rsidR="004444F3" w:rsidRPr="009F5AE6" w:rsidRDefault="004444F3" w:rsidP="006642C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DAF726" w14:textId="22BDF732" w:rsidR="00247C05" w:rsidRPr="009F5AE6" w:rsidRDefault="00247C05" w:rsidP="006642C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F51D2B" w14:textId="77777777" w:rsidR="005B645A" w:rsidRPr="009F5AE6" w:rsidRDefault="005B645A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30FD0618" w14:textId="77777777" w:rsidR="005B645A" w:rsidRPr="009F5AE6" w:rsidRDefault="005B645A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AFD8F37" w14:textId="77777777" w:rsidR="005B645A" w:rsidRPr="009F5AE6" w:rsidRDefault="005B645A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5BF90F62" w14:textId="77777777" w:rsidR="005B645A" w:rsidRPr="009F5AE6" w:rsidRDefault="005B645A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53E5F7C5" w14:textId="77777777" w:rsidR="005B645A" w:rsidRPr="009F5AE6" w:rsidRDefault="005B645A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36E332A8" w14:textId="77777777" w:rsidR="005B645A" w:rsidRPr="009F5AE6" w:rsidRDefault="005B645A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3DCFFC76" w14:textId="77777777" w:rsidR="005B645A" w:rsidRPr="009F5AE6" w:rsidRDefault="005B645A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3A9318D2" w14:textId="0AE3ACBA" w:rsidR="0046235A" w:rsidRPr="009F5AE6" w:rsidRDefault="0046235A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B645A" w:rsidRPr="009F5AE6" w14:paraId="44E3D413" w14:textId="77777777" w:rsidTr="00D30FEB">
        <w:tc>
          <w:tcPr>
            <w:tcW w:w="4957" w:type="dxa"/>
          </w:tcPr>
          <w:p w14:paraId="444560AA" w14:textId="77777777" w:rsidR="005444A1" w:rsidRPr="009F5AE6" w:rsidRDefault="005444A1" w:rsidP="005444A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Incident shared by Z </w:t>
            </w:r>
          </w:p>
          <w:p w14:paraId="54654E43" w14:textId="707B11AB" w:rsidR="005444A1" w:rsidRPr="009F5AE6" w:rsidRDefault="005444A1" w:rsidP="005444A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Spill caused by cork gasket. </w:t>
            </w:r>
          </w:p>
          <w:p w14:paraId="4FB43EF6" w14:textId="77777777" w:rsidR="005B645A" w:rsidRPr="009F5AE6" w:rsidRDefault="005B645A" w:rsidP="00B2015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59" w:type="dxa"/>
          </w:tcPr>
          <w:p w14:paraId="0D6DEDBB" w14:textId="62E01DAB" w:rsidR="005B645A" w:rsidRPr="009F5AE6" w:rsidRDefault="00C3449F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lastRenderedPageBreak/>
              <w:t>D</w:t>
            </w:r>
            <w:r w:rsidR="005444A1" w:rsidRPr="009F5AE6">
              <w:rPr>
                <w:rFonts w:ascii="Verdana" w:hAnsi="Verdana"/>
                <w:bCs/>
                <w:sz w:val="20"/>
                <w:szCs w:val="20"/>
              </w:rPr>
              <w:t xml:space="preserve">iscussion that Industry had voluntarily agreed that cork as a </w:t>
            </w:r>
            <w:r w:rsidR="005444A1" w:rsidRPr="009F5AE6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gasket material be prohibited several years ago and there was a </w:t>
            </w:r>
            <w:proofErr w:type="gramStart"/>
            <w:r w:rsidR="005444A1" w:rsidRPr="009F5AE6">
              <w:rPr>
                <w:rFonts w:ascii="Verdana" w:hAnsi="Verdana"/>
                <w:bCs/>
                <w:sz w:val="20"/>
                <w:szCs w:val="20"/>
              </w:rPr>
              <w:t>2 year</w:t>
            </w:r>
            <w:proofErr w:type="gramEnd"/>
            <w:r w:rsidR="005444A1" w:rsidRPr="009F5AE6">
              <w:rPr>
                <w:rFonts w:ascii="Verdana" w:hAnsi="Verdana"/>
                <w:bCs/>
                <w:sz w:val="20"/>
                <w:szCs w:val="20"/>
              </w:rPr>
              <w:t xml:space="preserve"> campaign to allow swap out, therefore this equipment did not comply with industry SLP requirements</w:t>
            </w:r>
          </w:p>
          <w:p w14:paraId="50E0387C" w14:textId="3C61C276" w:rsidR="005444A1" w:rsidRPr="009F5AE6" w:rsidRDefault="005444A1" w:rsidP="006642C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444A1" w:rsidRPr="009F5AE6" w14:paraId="0287FE91" w14:textId="77777777" w:rsidTr="00D30FEB">
        <w:tc>
          <w:tcPr>
            <w:tcW w:w="4957" w:type="dxa"/>
          </w:tcPr>
          <w:p w14:paraId="4849F67C" w14:textId="6508658C" w:rsidR="005444A1" w:rsidRPr="009F5AE6" w:rsidRDefault="005444A1" w:rsidP="005444A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Incident shared by </w:t>
            </w:r>
            <w:proofErr w:type="spellStart"/>
            <w:r w:rsidRPr="009F5AE6">
              <w:rPr>
                <w:rFonts w:ascii="Verdana" w:hAnsi="Verdana"/>
                <w:bCs/>
                <w:sz w:val="20"/>
                <w:szCs w:val="20"/>
              </w:rPr>
              <w:t>McFalls</w:t>
            </w:r>
            <w:proofErr w:type="spellEnd"/>
          </w:p>
          <w:p w14:paraId="31D022AB" w14:textId="2E272724" w:rsidR="005444A1" w:rsidRPr="009F5AE6" w:rsidRDefault="005444A1" w:rsidP="005444A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t>Electrical switch wired in series with master switch had failed due to corrosion resulting in driver losing all power (lights etc) while driving and becoming disabled on road. Switch</w:t>
            </w:r>
            <w:r w:rsidR="009F5AE6" w:rsidRPr="009F5AE6">
              <w:rPr>
                <w:rFonts w:ascii="Verdana" w:hAnsi="Verdana"/>
                <w:bCs/>
                <w:sz w:val="20"/>
                <w:szCs w:val="20"/>
              </w:rPr>
              <w:t xml:space="preserve"> and </w:t>
            </w:r>
            <w:proofErr w:type="spellStart"/>
            <w:r w:rsidR="009F5AE6" w:rsidRPr="009F5AE6">
              <w:rPr>
                <w:rFonts w:ascii="Verdana" w:hAnsi="Verdana"/>
                <w:bCs/>
                <w:sz w:val="20"/>
                <w:szCs w:val="20"/>
              </w:rPr>
              <w:t>tankwagon</w:t>
            </w:r>
            <w:proofErr w:type="spellEnd"/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 was relatively new, </w:t>
            </w:r>
            <w:r w:rsidR="009F5AE6" w:rsidRPr="009F5AE6">
              <w:rPr>
                <w:rFonts w:ascii="Verdana" w:hAnsi="Verdana"/>
                <w:bCs/>
                <w:sz w:val="20"/>
                <w:szCs w:val="20"/>
              </w:rPr>
              <w:t>(</w:t>
            </w:r>
            <w:r w:rsidRPr="009F5AE6">
              <w:rPr>
                <w:rFonts w:ascii="Verdana" w:hAnsi="Verdana"/>
                <w:bCs/>
                <w:sz w:val="20"/>
                <w:szCs w:val="20"/>
              </w:rPr>
              <w:t>several months old</w:t>
            </w:r>
            <w:r w:rsidR="009F5AE6" w:rsidRPr="009F5AE6">
              <w:rPr>
                <w:rFonts w:ascii="Verdana" w:hAnsi="Verdana"/>
                <w:bCs/>
                <w:sz w:val="20"/>
                <w:szCs w:val="20"/>
              </w:rPr>
              <w:t>)</w:t>
            </w:r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 and it </w:t>
            </w:r>
            <w:proofErr w:type="gramStart"/>
            <w:r w:rsidRPr="009F5AE6">
              <w:rPr>
                <w:rFonts w:ascii="Verdana" w:hAnsi="Verdana"/>
                <w:bCs/>
                <w:sz w:val="20"/>
                <w:szCs w:val="20"/>
              </w:rPr>
              <w:t>appears</w:t>
            </w:r>
            <w:proofErr w:type="gramEnd"/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 moisture had entered switch housing,     </w:t>
            </w:r>
          </w:p>
          <w:p w14:paraId="5F0C8DCB" w14:textId="363DB919" w:rsidR="005444A1" w:rsidRPr="009F5AE6" w:rsidRDefault="005444A1" w:rsidP="005444A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059" w:type="dxa"/>
          </w:tcPr>
          <w:p w14:paraId="07EF79C1" w14:textId="0C38A0CA" w:rsidR="005444A1" w:rsidRPr="009F5AE6" w:rsidRDefault="005444A1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    </w:t>
            </w:r>
          </w:p>
          <w:p w14:paraId="436FC826" w14:textId="7E8F8BAA" w:rsidR="005444A1" w:rsidRPr="009F5AE6" w:rsidRDefault="00C3449F" w:rsidP="005444A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t>D</w:t>
            </w:r>
            <w:r w:rsidR="005444A1" w:rsidRPr="009F5AE6">
              <w:rPr>
                <w:rFonts w:ascii="Verdana" w:hAnsi="Verdana"/>
                <w:bCs/>
                <w:sz w:val="20"/>
                <w:szCs w:val="20"/>
              </w:rPr>
              <w:t xml:space="preserve">iscussion that some Operators had removed this switch as it was not required under Tank Wagon ACOP. </w:t>
            </w:r>
          </w:p>
          <w:p w14:paraId="737D0FCA" w14:textId="3436BC8D" w:rsidR="005444A1" w:rsidRPr="009F5AE6" w:rsidRDefault="005444A1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74370EA" w14:textId="77777777" w:rsidR="005444A1" w:rsidRPr="009F5AE6" w:rsidRDefault="005444A1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77E357BF" w14:textId="77777777" w:rsidR="005444A1" w:rsidRPr="009F5AE6" w:rsidRDefault="005444A1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7FA89C7A" w14:textId="091EA66D" w:rsidR="005444A1" w:rsidRPr="009F5AE6" w:rsidRDefault="005444A1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444A1" w:rsidRPr="009F5AE6" w14:paraId="5B3DC303" w14:textId="77777777" w:rsidTr="00D30FEB">
        <w:tc>
          <w:tcPr>
            <w:tcW w:w="4957" w:type="dxa"/>
          </w:tcPr>
          <w:p w14:paraId="24DE6F50" w14:textId="4C630443" w:rsidR="005444A1" w:rsidRPr="009F5AE6" w:rsidRDefault="005444A1" w:rsidP="005444A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t>Sharing from Mobil-Allied</w:t>
            </w:r>
          </w:p>
          <w:p w14:paraId="2A7101E9" w14:textId="5B66181C" w:rsidR="005444A1" w:rsidRPr="009F5AE6" w:rsidRDefault="005444A1" w:rsidP="005444A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-good idea to check in on drivers with origins linked to countries being ravaged by COVID-19 </w:t>
            </w:r>
            <w:proofErr w:type="spellStart"/>
            <w:proofErr w:type="gramStart"/>
            <w:r w:rsidRPr="009F5AE6">
              <w:rPr>
                <w:rFonts w:ascii="Verdana" w:hAnsi="Verdana"/>
                <w:bCs/>
                <w:sz w:val="20"/>
                <w:szCs w:val="20"/>
              </w:rPr>
              <w:t>eg</w:t>
            </w:r>
            <w:proofErr w:type="spellEnd"/>
            <w:proofErr w:type="gramEnd"/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 India and </w:t>
            </w:r>
            <w:proofErr w:type="spellStart"/>
            <w:r w:rsidRPr="009F5AE6">
              <w:rPr>
                <w:rFonts w:ascii="Verdana" w:hAnsi="Verdana"/>
                <w:bCs/>
                <w:sz w:val="20"/>
                <w:szCs w:val="20"/>
              </w:rPr>
              <w:t>Phillipines</w:t>
            </w:r>
            <w:proofErr w:type="spellEnd"/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</w:p>
          <w:p w14:paraId="692F9210" w14:textId="263A6CEA" w:rsidR="005444A1" w:rsidRPr="009F5AE6" w:rsidRDefault="005444A1" w:rsidP="005444A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059" w:type="dxa"/>
          </w:tcPr>
          <w:p w14:paraId="61036B71" w14:textId="77777777" w:rsidR="005444A1" w:rsidRPr="009F5AE6" w:rsidRDefault="005444A1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3449F" w:rsidRPr="009F5AE6" w14:paraId="096659BD" w14:textId="77777777" w:rsidTr="00D30FEB">
        <w:tc>
          <w:tcPr>
            <w:tcW w:w="4957" w:type="dxa"/>
          </w:tcPr>
          <w:p w14:paraId="545FE204" w14:textId="0F305CFF" w:rsidR="00C3449F" w:rsidRPr="009F5AE6" w:rsidRDefault="00C3449F" w:rsidP="00C344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5AE6">
              <w:rPr>
                <w:rFonts w:ascii="Verdana" w:hAnsi="Verdana"/>
                <w:b/>
                <w:sz w:val="20"/>
                <w:szCs w:val="20"/>
              </w:rPr>
              <w:t>Item 4</w:t>
            </w:r>
          </w:p>
          <w:p w14:paraId="7D6EA0FF" w14:textId="77777777" w:rsidR="00C3449F" w:rsidRPr="009F5AE6" w:rsidRDefault="00C3449F" w:rsidP="00C344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F5AE6">
              <w:rPr>
                <w:rFonts w:ascii="Verdana" w:hAnsi="Verdana"/>
                <w:b/>
                <w:sz w:val="20"/>
                <w:szCs w:val="20"/>
              </w:rPr>
              <w:t>Other business</w:t>
            </w:r>
          </w:p>
          <w:p w14:paraId="67C71EE5" w14:textId="5F1137E6" w:rsidR="00C3449F" w:rsidRPr="009F5AE6" w:rsidRDefault="00C3449F" w:rsidP="005444A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Neil shared concern that suppliers are being impacted by COVID-19 disruption, </w:t>
            </w:r>
            <w:proofErr w:type="spellStart"/>
            <w:r w:rsidRPr="009F5AE6">
              <w:rPr>
                <w:rFonts w:ascii="Verdana" w:hAnsi="Verdana"/>
                <w:bCs/>
                <w:sz w:val="20"/>
                <w:szCs w:val="20"/>
              </w:rPr>
              <w:t>e.g</w:t>
            </w:r>
            <w:proofErr w:type="spellEnd"/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 supply of alloy sheets were several months delayed </w:t>
            </w:r>
          </w:p>
          <w:p w14:paraId="1C3DA515" w14:textId="331C827F" w:rsidR="00C3449F" w:rsidRPr="009F5AE6" w:rsidRDefault="00C3449F" w:rsidP="005444A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14:paraId="17B8127B" w14:textId="182345E8" w:rsidR="00C3449F" w:rsidRPr="009F5AE6" w:rsidRDefault="00C3449F" w:rsidP="005444A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059" w:type="dxa"/>
          </w:tcPr>
          <w:p w14:paraId="64E48B30" w14:textId="77777777" w:rsidR="00C3449F" w:rsidRPr="009F5AE6" w:rsidRDefault="00C3449F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60B29B0" w14:textId="77777777" w:rsidR="00C3449F" w:rsidRPr="009F5AE6" w:rsidRDefault="00C3449F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0BA9BA8D" w14:textId="558A0088" w:rsidR="00C3449F" w:rsidRPr="009F5AE6" w:rsidRDefault="00C3449F" w:rsidP="006642C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F5AE6">
              <w:rPr>
                <w:rFonts w:ascii="Verdana" w:hAnsi="Verdana"/>
                <w:bCs/>
                <w:sz w:val="20"/>
                <w:szCs w:val="20"/>
              </w:rPr>
              <w:t xml:space="preserve">Discussion that some truck OEMs were also indicating delays due to components being unavailable     </w:t>
            </w:r>
          </w:p>
        </w:tc>
      </w:tr>
      <w:tr w:rsidR="00970CBA" w:rsidRPr="009F5AE6" w14:paraId="7089DEE3" w14:textId="77777777" w:rsidTr="00D30FEB">
        <w:tc>
          <w:tcPr>
            <w:tcW w:w="4957" w:type="dxa"/>
          </w:tcPr>
          <w:p w14:paraId="74410451" w14:textId="0B0D38FF" w:rsidR="0011089F" w:rsidRPr="00E87E9B" w:rsidRDefault="002027CA" w:rsidP="002027C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87E9B">
              <w:rPr>
                <w:rFonts w:ascii="Verdana" w:hAnsi="Verdana"/>
                <w:b/>
                <w:sz w:val="20"/>
                <w:szCs w:val="20"/>
              </w:rPr>
              <w:t>Next Meeting:</w:t>
            </w:r>
            <w:r w:rsidR="0011089F" w:rsidRPr="00E87E9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55036F3" w14:textId="201AC486" w:rsidR="00B05946" w:rsidRPr="00E87E9B" w:rsidRDefault="00B05946" w:rsidP="002027CA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87E9B">
              <w:rPr>
                <w:rFonts w:ascii="Verdana" w:hAnsi="Verdana"/>
                <w:bCs/>
                <w:sz w:val="20"/>
                <w:szCs w:val="20"/>
              </w:rPr>
              <w:t xml:space="preserve">The meeting closed at </w:t>
            </w:r>
            <w:r w:rsidR="000639B1" w:rsidRPr="00E87E9B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5444A1" w:rsidRPr="00E87E9B"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A8744E" w:rsidRPr="00E87E9B">
              <w:rPr>
                <w:rFonts w:ascii="Verdana" w:hAnsi="Verdana"/>
                <w:bCs/>
                <w:sz w:val="20"/>
                <w:szCs w:val="20"/>
              </w:rPr>
              <w:t>.</w:t>
            </w:r>
            <w:r w:rsidR="005444A1" w:rsidRPr="00E87E9B">
              <w:rPr>
                <w:rFonts w:ascii="Verdana" w:hAnsi="Verdana"/>
                <w:bCs/>
                <w:sz w:val="20"/>
                <w:szCs w:val="20"/>
              </w:rPr>
              <w:t>30</w:t>
            </w:r>
            <w:r w:rsidR="00A8744E" w:rsidRPr="00E87E9B">
              <w:rPr>
                <w:rFonts w:ascii="Verdana" w:hAnsi="Verdana"/>
                <w:bCs/>
                <w:sz w:val="20"/>
                <w:szCs w:val="20"/>
              </w:rPr>
              <w:t>pm</w:t>
            </w:r>
          </w:p>
          <w:p w14:paraId="5E3A7821" w14:textId="64228FF7" w:rsidR="00F7394F" w:rsidRPr="00E87E9B" w:rsidRDefault="00B05946" w:rsidP="002027C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87E9B">
              <w:rPr>
                <w:rFonts w:ascii="Verdana" w:hAnsi="Verdana"/>
                <w:sz w:val="20"/>
                <w:szCs w:val="20"/>
              </w:rPr>
              <w:t>Next meeting</w:t>
            </w:r>
            <w:r w:rsidR="000639B1" w:rsidRPr="00E87E9B">
              <w:rPr>
                <w:rFonts w:ascii="Verdana" w:hAnsi="Verdana"/>
                <w:sz w:val="20"/>
                <w:szCs w:val="20"/>
              </w:rPr>
              <w:t>:</w:t>
            </w:r>
            <w:r w:rsidRPr="00E87E9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444A1" w:rsidRPr="00E87E9B">
              <w:rPr>
                <w:rFonts w:ascii="Verdana" w:hAnsi="Verdana"/>
                <w:sz w:val="20"/>
                <w:szCs w:val="20"/>
              </w:rPr>
              <w:t>RTF office</w:t>
            </w:r>
            <w:r w:rsidR="00F7394F" w:rsidRPr="00E87E9B">
              <w:rPr>
                <w:rFonts w:ascii="Verdana" w:hAnsi="Verdana"/>
                <w:sz w:val="20"/>
                <w:szCs w:val="20"/>
              </w:rPr>
              <w:t>,</w:t>
            </w:r>
            <w:r w:rsidR="000639B1" w:rsidRPr="00E87E9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444A1" w:rsidRPr="00E87E9B">
              <w:rPr>
                <w:rFonts w:ascii="Verdana" w:hAnsi="Verdana"/>
                <w:sz w:val="20"/>
                <w:szCs w:val="20"/>
              </w:rPr>
              <w:t>Wellington</w:t>
            </w:r>
            <w:r w:rsidR="000639B1" w:rsidRPr="00E87E9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D4F9826" w14:textId="49E76021" w:rsidR="00431331" w:rsidRPr="00E87E9B" w:rsidRDefault="00431331" w:rsidP="002027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C5FAEC0" w14:textId="1C081C26" w:rsidR="005444A1" w:rsidRPr="00E87E9B" w:rsidRDefault="005444A1" w:rsidP="002027C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87E9B">
              <w:rPr>
                <w:rFonts w:ascii="Verdana" w:hAnsi="Verdana"/>
                <w:sz w:val="20"/>
                <w:szCs w:val="20"/>
              </w:rPr>
              <w:t xml:space="preserve">Date TBA </w:t>
            </w:r>
          </w:p>
          <w:p w14:paraId="47FC84AF" w14:textId="0BECCC5C" w:rsidR="00A746CC" w:rsidRPr="00E87E9B" w:rsidRDefault="00A746CC" w:rsidP="002027C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87E9B">
              <w:rPr>
                <w:rFonts w:ascii="Verdana" w:hAnsi="Verdana"/>
                <w:sz w:val="20"/>
                <w:szCs w:val="20"/>
              </w:rPr>
              <w:t>10.</w:t>
            </w:r>
            <w:r w:rsidR="006455D2" w:rsidRPr="00E87E9B">
              <w:rPr>
                <w:rFonts w:ascii="Verdana" w:hAnsi="Verdana"/>
                <w:sz w:val="20"/>
                <w:szCs w:val="20"/>
              </w:rPr>
              <w:t>0</w:t>
            </w:r>
            <w:r w:rsidRPr="00E87E9B">
              <w:rPr>
                <w:rFonts w:ascii="Verdana" w:hAnsi="Verdana"/>
                <w:sz w:val="20"/>
                <w:szCs w:val="20"/>
              </w:rPr>
              <w:t>0</w:t>
            </w:r>
            <w:r w:rsidR="000639B1" w:rsidRPr="00E87E9B">
              <w:rPr>
                <w:rFonts w:ascii="Verdana" w:hAnsi="Verdana"/>
                <w:sz w:val="20"/>
                <w:szCs w:val="20"/>
              </w:rPr>
              <w:t>am</w:t>
            </w:r>
            <w:r w:rsidRPr="00E87E9B">
              <w:rPr>
                <w:rFonts w:ascii="Verdana" w:hAnsi="Verdana"/>
                <w:sz w:val="20"/>
                <w:szCs w:val="20"/>
              </w:rPr>
              <w:t>-2.</w:t>
            </w:r>
            <w:r w:rsidR="006455D2" w:rsidRPr="00E87E9B">
              <w:rPr>
                <w:rFonts w:ascii="Verdana" w:hAnsi="Verdana"/>
                <w:sz w:val="20"/>
                <w:szCs w:val="20"/>
              </w:rPr>
              <w:t>0</w:t>
            </w:r>
            <w:r w:rsidRPr="00E87E9B">
              <w:rPr>
                <w:rFonts w:ascii="Verdana" w:hAnsi="Verdana"/>
                <w:sz w:val="20"/>
                <w:szCs w:val="20"/>
              </w:rPr>
              <w:t>0</w:t>
            </w:r>
            <w:r w:rsidR="000639B1" w:rsidRPr="00E87E9B">
              <w:rPr>
                <w:rFonts w:ascii="Verdana" w:hAnsi="Verdana"/>
                <w:sz w:val="20"/>
                <w:szCs w:val="20"/>
              </w:rPr>
              <w:t>pm</w:t>
            </w:r>
          </w:p>
          <w:p w14:paraId="718CEC67" w14:textId="77777777" w:rsidR="00970CBA" w:rsidRPr="009F5AE6" w:rsidRDefault="00970CBA" w:rsidP="000D51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9" w:type="dxa"/>
          </w:tcPr>
          <w:p w14:paraId="252290DB" w14:textId="77777777" w:rsidR="00970CBA" w:rsidRPr="009F5AE6" w:rsidRDefault="00970CBA" w:rsidP="000012B2">
            <w:pPr>
              <w:rPr>
                <w:sz w:val="20"/>
                <w:szCs w:val="20"/>
              </w:rPr>
            </w:pPr>
          </w:p>
          <w:p w14:paraId="46561C56" w14:textId="6BC010C5" w:rsidR="006455D2" w:rsidRPr="009F5AE6" w:rsidRDefault="006455D2" w:rsidP="000012B2">
            <w:pPr>
              <w:rPr>
                <w:sz w:val="20"/>
                <w:szCs w:val="20"/>
              </w:rPr>
            </w:pPr>
          </w:p>
        </w:tc>
      </w:tr>
    </w:tbl>
    <w:p w14:paraId="1766DAD8" w14:textId="77777777" w:rsidR="00DC6C74" w:rsidRPr="009F5AE6" w:rsidRDefault="00DC6C74" w:rsidP="003F1752">
      <w:pPr>
        <w:spacing w:after="0" w:line="240" w:lineRule="auto"/>
        <w:jc w:val="both"/>
        <w:rPr>
          <w:sz w:val="20"/>
          <w:szCs w:val="20"/>
        </w:rPr>
      </w:pPr>
    </w:p>
    <w:sectPr w:rsidR="00DC6C74" w:rsidRPr="009F5AE6" w:rsidSect="00422398">
      <w:footerReference w:type="default" r:id="rId9"/>
      <w:pgSz w:w="11906" w:h="16838"/>
      <w:pgMar w:top="899" w:right="1440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8E5A" w14:textId="77777777" w:rsidR="0012134B" w:rsidRDefault="0012134B" w:rsidP="00A5791F">
      <w:pPr>
        <w:spacing w:after="0" w:line="240" w:lineRule="auto"/>
      </w:pPr>
      <w:r>
        <w:separator/>
      </w:r>
    </w:p>
  </w:endnote>
  <w:endnote w:type="continuationSeparator" w:id="0">
    <w:p w14:paraId="3071D0FD" w14:textId="77777777" w:rsidR="0012134B" w:rsidRDefault="0012134B" w:rsidP="00A5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65A" w14:textId="302D9F18" w:rsidR="0098700C" w:rsidRPr="000639B1" w:rsidRDefault="0098700C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  <w:sz w:val="18"/>
        <w:szCs w:val="18"/>
      </w:rPr>
    </w:pPr>
    <w:r w:rsidRPr="000639B1">
      <w:rPr>
        <w:rFonts w:eastAsiaTheme="majorEastAsia" w:cstheme="minorHAnsi"/>
        <w:sz w:val="18"/>
        <w:szCs w:val="18"/>
      </w:rPr>
      <w:t xml:space="preserve">Minutes of PITSF meeting held on </w:t>
    </w:r>
    <w:r w:rsidR="00A77E64">
      <w:rPr>
        <w:rFonts w:eastAsiaTheme="majorEastAsia" w:cstheme="minorHAnsi"/>
        <w:sz w:val="18"/>
        <w:szCs w:val="18"/>
      </w:rPr>
      <w:t>5 May</w:t>
    </w:r>
    <w:r w:rsidR="00276A63" w:rsidRPr="000639B1">
      <w:rPr>
        <w:rFonts w:eastAsiaTheme="majorEastAsia" w:cstheme="minorHAnsi"/>
        <w:sz w:val="18"/>
        <w:szCs w:val="18"/>
      </w:rPr>
      <w:t xml:space="preserve"> 202</w:t>
    </w:r>
    <w:r w:rsidR="00A77E64">
      <w:rPr>
        <w:rFonts w:eastAsiaTheme="majorEastAsia" w:cstheme="minorHAnsi"/>
        <w:sz w:val="18"/>
        <w:szCs w:val="18"/>
      </w:rPr>
      <w:t>1</w:t>
    </w:r>
  </w:p>
  <w:p w14:paraId="716C1745" w14:textId="77777777" w:rsidR="0098700C" w:rsidRPr="00A5791F" w:rsidRDefault="0098700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D786" w14:textId="77777777" w:rsidR="0012134B" w:rsidRDefault="0012134B" w:rsidP="00A5791F">
      <w:pPr>
        <w:spacing w:after="0" w:line="240" w:lineRule="auto"/>
      </w:pPr>
      <w:r>
        <w:separator/>
      </w:r>
    </w:p>
  </w:footnote>
  <w:footnote w:type="continuationSeparator" w:id="0">
    <w:p w14:paraId="3FF91DE0" w14:textId="77777777" w:rsidR="0012134B" w:rsidRDefault="0012134B" w:rsidP="00A5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643"/>
    <w:multiLevelType w:val="hybridMultilevel"/>
    <w:tmpl w:val="B62EA5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32B6"/>
    <w:multiLevelType w:val="hybridMultilevel"/>
    <w:tmpl w:val="6EF899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2E84"/>
    <w:multiLevelType w:val="hybridMultilevel"/>
    <w:tmpl w:val="5F2A6D1C"/>
    <w:lvl w:ilvl="0" w:tplc="DDD6EBC2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586"/>
    <w:multiLevelType w:val="hybridMultilevel"/>
    <w:tmpl w:val="341EAC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4DBD"/>
    <w:multiLevelType w:val="hybridMultilevel"/>
    <w:tmpl w:val="05C6D44A"/>
    <w:lvl w:ilvl="0" w:tplc="DDD6EBC2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07F7B"/>
    <w:multiLevelType w:val="hybridMultilevel"/>
    <w:tmpl w:val="BC8CE0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C1140"/>
    <w:multiLevelType w:val="hybridMultilevel"/>
    <w:tmpl w:val="E09E97F2"/>
    <w:lvl w:ilvl="0" w:tplc="DDD6EBC2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D172C"/>
    <w:multiLevelType w:val="hybridMultilevel"/>
    <w:tmpl w:val="58308A80"/>
    <w:lvl w:ilvl="0" w:tplc="9FC014EE">
      <w:start w:val="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E72D1"/>
    <w:multiLevelType w:val="hybridMultilevel"/>
    <w:tmpl w:val="060C3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D3399"/>
    <w:multiLevelType w:val="hybridMultilevel"/>
    <w:tmpl w:val="618CD5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66794"/>
    <w:multiLevelType w:val="hybridMultilevel"/>
    <w:tmpl w:val="CEDED0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6AC0"/>
    <w:multiLevelType w:val="hybridMultilevel"/>
    <w:tmpl w:val="4740B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E148E"/>
    <w:multiLevelType w:val="hybridMultilevel"/>
    <w:tmpl w:val="6400BB0E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D021A41"/>
    <w:multiLevelType w:val="hybridMultilevel"/>
    <w:tmpl w:val="E3223D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7085D"/>
    <w:multiLevelType w:val="hybridMultilevel"/>
    <w:tmpl w:val="F02EB9D2"/>
    <w:lvl w:ilvl="0" w:tplc="DDD6EBC2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56636651"/>
    <w:multiLevelType w:val="hybridMultilevel"/>
    <w:tmpl w:val="117C43C4"/>
    <w:lvl w:ilvl="0" w:tplc="DDD6EB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449D3"/>
    <w:multiLevelType w:val="hybridMultilevel"/>
    <w:tmpl w:val="ADA2CB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919F3"/>
    <w:multiLevelType w:val="hybridMultilevel"/>
    <w:tmpl w:val="ED22F8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0272B"/>
    <w:multiLevelType w:val="hybridMultilevel"/>
    <w:tmpl w:val="785A73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D3B79"/>
    <w:multiLevelType w:val="hybridMultilevel"/>
    <w:tmpl w:val="9B720A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43542"/>
    <w:multiLevelType w:val="hybridMultilevel"/>
    <w:tmpl w:val="A3DE1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F6E90"/>
    <w:multiLevelType w:val="hybridMultilevel"/>
    <w:tmpl w:val="A9967736"/>
    <w:lvl w:ilvl="0" w:tplc="DDD6EBC2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18"/>
  </w:num>
  <w:num w:numId="9">
    <w:abstractNumId w:val="9"/>
  </w:num>
  <w:num w:numId="10">
    <w:abstractNumId w:val="16"/>
  </w:num>
  <w:num w:numId="11">
    <w:abstractNumId w:val="1"/>
  </w:num>
  <w:num w:numId="12">
    <w:abstractNumId w:val="13"/>
  </w:num>
  <w:num w:numId="13">
    <w:abstractNumId w:val="7"/>
  </w:num>
  <w:num w:numId="14">
    <w:abstractNumId w:val="0"/>
  </w:num>
  <w:num w:numId="15">
    <w:abstractNumId w:val="20"/>
  </w:num>
  <w:num w:numId="16">
    <w:abstractNumId w:val="8"/>
  </w:num>
  <w:num w:numId="17">
    <w:abstractNumId w:val="20"/>
  </w:num>
  <w:num w:numId="18">
    <w:abstractNumId w:val="14"/>
  </w:num>
  <w:num w:numId="19">
    <w:abstractNumId w:val="4"/>
  </w:num>
  <w:num w:numId="20">
    <w:abstractNumId w:val="6"/>
  </w:num>
  <w:num w:numId="21">
    <w:abstractNumId w:val="21"/>
  </w:num>
  <w:num w:numId="22">
    <w:abstractNumId w:val="2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3B"/>
    <w:rsid w:val="00000462"/>
    <w:rsid w:val="000012B2"/>
    <w:rsid w:val="00007E81"/>
    <w:rsid w:val="000148AA"/>
    <w:rsid w:val="000179CD"/>
    <w:rsid w:val="000235AD"/>
    <w:rsid w:val="00023B2D"/>
    <w:rsid w:val="00030E42"/>
    <w:rsid w:val="000326A0"/>
    <w:rsid w:val="00034BBA"/>
    <w:rsid w:val="00036EE9"/>
    <w:rsid w:val="00042EA3"/>
    <w:rsid w:val="000446F4"/>
    <w:rsid w:val="000514EE"/>
    <w:rsid w:val="00051AF2"/>
    <w:rsid w:val="000639B1"/>
    <w:rsid w:val="000670D1"/>
    <w:rsid w:val="00071A45"/>
    <w:rsid w:val="00071AC6"/>
    <w:rsid w:val="00074833"/>
    <w:rsid w:val="000762E6"/>
    <w:rsid w:val="00076CA9"/>
    <w:rsid w:val="00080943"/>
    <w:rsid w:val="0008096D"/>
    <w:rsid w:val="00082586"/>
    <w:rsid w:val="00085CB3"/>
    <w:rsid w:val="000A0177"/>
    <w:rsid w:val="000A096C"/>
    <w:rsid w:val="000A152B"/>
    <w:rsid w:val="000A6058"/>
    <w:rsid w:val="000A60F8"/>
    <w:rsid w:val="000A7051"/>
    <w:rsid w:val="000B7127"/>
    <w:rsid w:val="000B7746"/>
    <w:rsid w:val="000C7972"/>
    <w:rsid w:val="000D290B"/>
    <w:rsid w:val="000D519F"/>
    <w:rsid w:val="000E0104"/>
    <w:rsid w:val="000E2098"/>
    <w:rsid w:val="000E3393"/>
    <w:rsid w:val="000E3E26"/>
    <w:rsid w:val="000F0D2E"/>
    <w:rsid w:val="000F3FE2"/>
    <w:rsid w:val="000F58A3"/>
    <w:rsid w:val="000F7B72"/>
    <w:rsid w:val="00100415"/>
    <w:rsid w:val="001017EC"/>
    <w:rsid w:val="00103E5F"/>
    <w:rsid w:val="0011089F"/>
    <w:rsid w:val="001171BB"/>
    <w:rsid w:val="0012134B"/>
    <w:rsid w:val="00124479"/>
    <w:rsid w:val="00124E07"/>
    <w:rsid w:val="00125E69"/>
    <w:rsid w:val="00127ED7"/>
    <w:rsid w:val="00132ECC"/>
    <w:rsid w:val="00133FEA"/>
    <w:rsid w:val="0014218B"/>
    <w:rsid w:val="001446D6"/>
    <w:rsid w:val="001467DB"/>
    <w:rsid w:val="0015213A"/>
    <w:rsid w:val="0015235D"/>
    <w:rsid w:val="001543E0"/>
    <w:rsid w:val="001603DC"/>
    <w:rsid w:val="00165A08"/>
    <w:rsid w:val="00166B48"/>
    <w:rsid w:val="00171505"/>
    <w:rsid w:val="00176623"/>
    <w:rsid w:val="0018388D"/>
    <w:rsid w:val="00191248"/>
    <w:rsid w:val="001967B4"/>
    <w:rsid w:val="001B2875"/>
    <w:rsid w:val="001C0351"/>
    <w:rsid w:val="001D1822"/>
    <w:rsid w:val="001D1BE5"/>
    <w:rsid w:val="001D20B3"/>
    <w:rsid w:val="001D2199"/>
    <w:rsid w:val="001D24FD"/>
    <w:rsid w:val="001D3EDA"/>
    <w:rsid w:val="001D4EA5"/>
    <w:rsid w:val="001D6B17"/>
    <w:rsid w:val="001E02EF"/>
    <w:rsid w:val="001E3F58"/>
    <w:rsid w:val="001F1220"/>
    <w:rsid w:val="001F3939"/>
    <w:rsid w:val="002027CA"/>
    <w:rsid w:val="00210AAA"/>
    <w:rsid w:val="0021304E"/>
    <w:rsid w:val="00214B62"/>
    <w:rsid w:val="002252D7"/>
    <w:rsid w:val="00232682"/>
    <w:rsid w:val="00233C0E"/>
    <w:rsid w:val="00236ECE"/>
    <w:rsid w:val="00237DA4"/>
    <w:rsid w:val="00246F5B"/>
    <w:rsid w:val="002474A7"/>
    <w:rsid w:val="00247AA4"/>
    <w:rsid w:val="00247C05"/>
    <w:rsid w:val="002510F1"/>
    <w:rsid w:val="002656FB"/>
    <w:rsid w:val="002705DE"/>
    <w:rsid w:val="002727F3"/>
    <w:rsid w:val="00275308"/>
    <w:rsid w:val="00276A63"/>
    <w:rsid w:val="0028178C"/>
    <w:rsid w:val="00292F2A"/>
    <w:rsid w:val="002A0F29"/>
    <w:rsid w:val="002A2BE5"/>
    <w:rsid w:val="002A6626"/>
    <w:rsid w:val="002B136E"/>
    <w:rsid w:val="002B19DB"/>
    <w:rsid w:val="002C09E5"/>
    <w:rsid w:val="002C2C61"/>
    <w:rsid w:val="002C4163"/>
    <w:rsid w:val="002D5687"/>
    <w:rsid w:val="002D763A"/>
    <w:rsid w:val="002E0793"/>
    <w:rsid w:val="002E3DEA"/>
    <w:rsid w:val="002F1ABA"/>
    <w:rsid w:val="002F5D58"/>
    <w:rsid w:val="00301553"/>
    <w:rsid w:val="00303295"/>
    <w:rsid w:val="00303DE1"/>
    <w:rsid w:val="00305E68"/>
    <w:rsid w:val="00305F53"/>
    <w:rsid w:val="003073E5"/>
    <w:rsid w:val="00311E82"/>
    <w:rsid w:val="0031510C"/>
    <w:rsid w:val="003173FE"/>
    <w:rsid w:val="00322418"/>
    <w:rsid w:val="00331963"/>
    <w:rsid w:val="00332AD2"/>
    <w:rsid w:val="00332C31"/>
    <w:rsid w:val="00334A56"/>
    <w:rsid w:val="003521F2"/>
    <w:rsid w:val="00354713"/>
    <w:rsid w:val="003574BE"/>
    <w:rsid w:val="003602FB"/>
    <w:rsid w:val="0036180F"/>
    <w:rsid w:val="0037153C"/>
    <w:rsid w:val="00375A65"/>
    <w:rsid w:val="0038190A"/>
    <w:rsid w:val="00382DB2"/>
    <w:rsid w:val="00385211"/>
    <w:rsid w:val="0039043A"/>
    <w:rsid w:val="00391BA6"/>
    <w:rsid w:val="00397575"/>
    <w:rsid w:val="00397D71"/>
    <w:rsid w:val="003A4CD9"/>
    <w:rsid w:val="003A6A6E"/>
    <w:rsid w:val="003B3AFE"/>
    <w:rsid w:val="003C1D8D"/>
    <w:rsid w:val="003C2FAD"/>
    <w:rsid w:val="003D22B8"/>
    <w:rsid w:val="003D6A52"/>
    <w:rsid w:val="003D6D68"/>
    <w:rsid w:val="003E26D8"/>
    <w:rsid w:val="003E57F9"/>
    <w:rsid w:val="003E5CC8"/>
    <w:rsid w:val="003E629D"/>
    <w:rsid w:val="003F0831"/>
    <w:rsid w:val="003F1752"/>
    <w:rsid w:val="003F773C"/>
    <w:rsid w:val="00404D82"/>
    <w:rsid w:val="00405A07"/>
    <w:rsid w:val="00407A62"/>
    <w:rsid w:val="00411106"/>
    <w:rsid w:val="00411C87"/>
    <w:rsid w:val="00415280"/>
    <w:rsid w:val="00422398"/>
    <w:rsid w:val="00423241"/>
    <w:rsid w:val="00424E56"/>
    <w:rsid w:val="00426B3F"/>
    <w:rsid w:val="00431331"/>
    <w:rsid w:val="004339F8"/>
    <w:rsid w:val="00433CF0"/>
    <w:rsid w:val="0043403C"/>
    <w:rsid w:val="00443537"/>
    <w:rsid w:val="004444F3"/>
    <w:rsid w:val="00444FB9"/>
    <w:rsid w:val="00454ED1"/>
    <w:rsid w:val="00457186"/>
    <w:rsid w:val="00460AEB"/>
    <w:rsid w:val="0046235A"/>
    <w:rsid w:val="0047102C"/>
    <w:rsid w:val="00475F41"/>
    <w:rsid w:val="00477733"/>
    <w:rsid w:val="00480851"/>
    <w:rsid w:val="00480D33"/>
    <w:rsid w:val="00482522"/>
    <w:rsid w:val="0048341A"/>
    <w:rsid w:val="00483BB1"/>
    <w:rsid w:val="00490134"/>
    <w:rsid w:val="004977F5"/>
    <w:rsid w:val="004A0943"/>
    <w:rsid w:val="004A2FF8"/>
    <w:rsid w:val="004B05DF"/>
    <w:rsid w:val="004B1DA5"/>
    <w:rsid w:val="004B226C"/>
    <w:rsid w:val="004B22D5"/>
    <w:rsid w:val="004B5088"/>
    <w:rsid w:val="004B510B"/>
    <w:rsid w:val="004B5A0C"/>
    <w:rsid w:val="004C670A"/>
    <w:rsid w:val="004D29BB"/>
    <w:rsid w:val="004E785D"/>
    <w:rsid w:val="004F148D"/>
    <w:rsid w:val="004F2754"/>
    <w:rsid w:val="004F2BDE"/>
    <w:rsid w:val="005008B3"/>
    <w:rsid w:val="005028BC"/>
    <w:rsid w:val="00503E2D"/>
    <w:rsid w:val="005108F1"/>
    <w:rsid w:val="005142FA"/>
    <w:rsid w:val="005148B9"/>
    <w:rsid w:val="005159AB"/>
    <w:rsid w:val="00516D7B"/>
    <w:rsid w:val="0052020C"/>
    <w:rsid w:val="005205EE"/>
    <w:rsid w:val="00523341"/>
    <w:rsid w:val="00532129"/>
    <w:rsid w:val="005323EE"/>
    <w:rsid w:val="00532431"/>
    <w:rsid w:val="00542FEE"/>
    <w:rsid w:val="005444A1"/>
    <w:rsid w:val="00554E72"/>
    <w:rsid w:val="005551B3"/>
    <w:rsid w:val="00556E9D"/>
    <w:rsid w:val="00561AD8"/>
    <w:rsid w:val="00562A91"/>
    <w:rsid w:val="00576F0A"/>
    <w:rsid w:val="005770C2"/>
    <w:rsid w:val="00577494"/>
    <w:rsid w:val="00581CBB"/>
    <w:rsid w:val="005844B1"/>
    <w:rsid w:val="005A0631"/>
    <w:rsid w:val="005A13C6"/>
    <w:rsid w:val="005A696A"/>
    <w:rsid w:val="005B2F6F"/>
    <w:rsid w:val="005B645A"/>
    <w:rsid w:val="005C71E1"/>
    <w:rsid w:val="005D2C93"/>
    <w:rsid w:val="005D478F"/>
    <w:rsid w:val="005D52B4"/>
    <w:rsid w:val="005D641A"/>
    <w:rsid w:val="005E1CA3"/>
    <w:rsid w:val="005E2D4A"/>
    <w:rsid w:val="005E3C6F"/>
    <w:rsid w:val="005F1D62"/>
    <w:rsid w:val="005F5C49"/>
    <w:rsid w:val="00601462"/>
    <w:rsid w:val="00605CC3"/>
    <w:rsid w:val="006079DC"/>
    <w:rsid w:val="00610C7F"/>
    <w:rsid w:val="00611989"/>
    <w:rsid w:val="006128ED"/>
    <w:rsid w:val="006178EC"/>
    <w:rsid w:val="006200C2"/>
    <w:rsid w:val="00623790"/>
    <w:rsid w:val="006261F6"/>
    <w:rsid w:val="006316B2"/>
    <w:rsid w:val="00634BC5"/>
    <w:rsid w:val="00635CE8"/>
    <w:rsid w:val="00637876"/>
    <w:rsid w:val="006455D2"/>
    <w:rsid w:val="00651874"/>
    <w:rsid w:val="00652669"/>
    <w:rsid w:val="006535C1"/>
    <w:rsid w:val="00653A3B"/>
    <w:rsid w:val="00656DD9"/>
    <w:rsid w:val="006642C8"/>
    <w:rsid w:val="00670981"/>
    <w:rsid w:val="0067450C"/>
    <w:rsid w:val="00675A93"/>
    <w:rsid w:val="00676055"/>
    <w:rsid w:val="00680A30"/>
    <w:rsid w:val="0068509F"/>
    <w:rsid w:val="00687817"/>
    <w:rsid w:val="00690B16"/>
    <w:rsid w:val="00691A0A"/>
    <w:rsid w:val="00691AF7"/>
    <w:rsid w:val="00692E3D"/>
    <w:rsid w:val="006951CF"/>
    <w:rsid w:val="00695FC2"/>
    <w:rsid w:val="00696427"/>
    <w:rsid w:val="006A4726"/>
    <w:rsid w:val="006A5FCB"/>
    <w:rsid w:val="006B2248"/>
    <w:rsid w:val="006C15CC"/>
    <w:rsid w:val="006D0792"/>
    <w:rsid w:val="006D276E"/>
    <w:rsid w:val="006F0CCA"/>
    <w:rsid w:val="006F5285"/>
    <w:rsid w:val="006F7764"/>
    <w:rsid w:val="007004F0"/>
    <w:rsid w:val="00703932"/>
    <w:rsid w:val="007058DD"/>
    <w:rsid w:val="00723225"/>
    <w:rsid w:val="00727C18"/>
    <w:rsid w:val="007311D6"/>
    <w:rsid w:val="007312C7"/>
    <w:rsid w:val="007336FE"/>
    <w:rsid w:val="00733C87"/>
    <w:rsid w:val="00762A31"/>
    <w:rsid w:val="007656FD"/>
    <w:rsid w:val="00766C6F"/>
    <w:rsid w:val="0077702D"/>
    <w:rsid w:val="00777102"/>
    <w:rsid w:val="00780DF7"/>
    <w:rsid w:val="0078485F"/>
    <w:rsid w:val="0079049C"/>
    <w:rsid w:val="007B14D1"/>
    <w:rsid w:val="007B2536"/>
    <w:rsid w:val="007B2DB5"/>
    <w:rsid w:val="007D399C"/>
    <w:rsid w:val="007E5266"/>
    <w:rsid w:val="007F2A99"/>
    <w:rsid w:val="007F345C"/>
    <w:rsid w:val="007F7A2D"/>
    <w:rsid w:val="00800EBD"/>
    <w:rsid w:val="0080383C"/>
    <w:rsid w:val="008067D4"/>
    <w:rsid w:val="00806FA2"/>
    <w:rsid w:val="0080749B"/>
    <w:rsid w:val="00810000"/>
    <w:rsid w:val="008115F5"/>
    <w:rsid w:val="00817AA9"/>
    <w:rsid w:val="00823912"/>
    <w:rsid w:val="0083126A"/>
    <w:rsid w:val="00833F69"/>
    <w:rsid w:val="008365B2"/>
    <w:rsid w:val="00843228"/>
    <w:rsid w:val="0084552A"/>
    <w:rsid w:val="00854B53"/>
    <w:rsid w:val="00857274"/>
    <w:rsid w:val="00860441"/>
    <w:rsid w:val="0086789B"/>
    <w:rsid w:val="00875360"/>
    <w:rsid w:val="00877405"/>
    <w:rsid w:val="008820AB"/>
    <w:rsid w:val="008875A1"/>
    <w:rsid w:val="00892C21"/>
    <w:rsid w:val="008A2857"/>
    <w:rsid w:val="008A68E0"/>
    <w:rsid w:val="008B3235"/>
    <w:rsid w:val="008B3B33"/>
    <w:rsid w:val="008B7605"/>
    <w:rsid w:val="008B7962"/>
    <w:rsid w:val="008B7BBC"/>
    <w:rsid w:val="008C6266"/>
    <w:rsid w:val="008D22FA"/>
    <w:rsid w:val="008D4C0B"/>
    <w:rsid w:val="008D5D4D"/>
    <w:rsid w:val="008D6A33"/>
    <w:rsid w:val="008F0936"/>
    <w:rsid w:val="008F70C3"/>
    <w:rsid w:val="009055E6"/>
    <w:rsid w:val="0090663A"/>
    <w:rsid w:val="009128E6"/>
    <w:rsid w:val="00936116"/>
    <w:rsid w:val="00941AF9"/>
    <w:rsid w:val="00943203"/>
    <w:rsid w:val="00944012"/>
    <w:rsid w:val="009507B1"/>
    <w:rsid w:val="0095379A"/>
    <w:rsid w:val="00953E09"/>
    <w:rsid w:val="009574E0"/>
    <w:rsid w:val="00957CEB"/>
    <w:rsid w:val="00960573"/>
    <w:rsid w:val="00960962"/>
    <w:rsid w:val="009642B3"/>
    <w:rsid w:val="0096786E"/>
    <w:rsid w:val="00970CBA"/>
    <w:rsid w:val="00974479"/>
    <w:rsid w:val="00982E46"/>
    <w:rsid w:val="0098700C"/>
    <w:rsid w:val="00991AD8"/>
    <w:rsid w:val="00997890"/>
    <w:rsid w:val="009A03F7"/>
    <w:rsid w:val="009A2804"/>
    <w:rsid w:val="009A5972"/>
    <w:rsid w:val="009B0D61"/>
    <w:rsid w:val="009B1B1D"/>
    <w:rsid w:val="009B3F41"/>
    <w:rsid w:val="009B59D5"/>
    <w:rsid w:val="009B6C8A"/>
    <w:rsid w:val="009C5EBB"/>
    <w:rsid w:val="009E251D"/>
    <w:rsid w:val="009F272A"/>
    <w:rsid w:val="009F282C"/>
    <w:rsid w:val="009F5AE6"/>
    <w:rsid w:val="00A10279"/>
    <w:rsid w:val="00A17AB5"/>
    <w:rsid w:val="00A23AEB"/>
    <w:rsid w:val="00A32349"/>
    <w:rsid w:val="00A471BB"/>
    <w:rsid w:val="00A534D8"/>
    <w:rsid w:val="00A537C3"/>
    <w:rsid w:val="00A5791F"/>
    <w:rsid w:val="00A6369F"/>
    <w:rsid w:val="00A66466"/>
    <w:rsid w:val="00A746CC"/>
    <w:rsid w:val="00A772D1"/>
    <w:rsid w:val="00A774F6"/>
    <w:rsid w:val="00A77E64"/>
    <w:rsid w:val="00A81929"/>
    <w:rsid w:val="00A8744E"/>
    <w:rsid w:val="00A93972"/>
    <w:rsid w:val="00A93ABC"/>
    <w:rsid w:val="00A93DFA"/>
    <w:rsid w:val="00A94A19"/>
    <w:rsid w:val="00A971DF"/>
    <w:rsid w:val="00AA22A7"/>
    <w:rsid w:val="00AA6180"/>
    <w:rsid w:val="00AA6975"/>
    <w:rsid w:val="00AA7169"/>
    <w:rsid w:val="00AB0F64"/>
    <w:rsid w:val="00AB4094"/>
    <w:rsid w:val="00AC19C5"/>
    <w:rsid w:val="00AC5354"/>
    <w:rsid w:val="00AC5E58"/>
    <w:rsid w:val="00AD1C72"/>
    <w:rsid w:val="00AD4DA1"/>
    <w:rsid w:val="00AE34D5"/>
    <w:rsid w:val="00AE3D36"/>
    <w:rsid w:val="00AE4660"/>
    <w:rsid w:val="00AE7595"/>
    <w:rsid w:val="00AF08C6"/>
    <w:rsid w:val="00AF3637"/>
    <w:rsid w:val="00AF6DEB"/>
    <w:rsid w:val="00B02E5A"/>
    <w:rsid w:val="00B04C17"/>
    <w:rsid w:val="00B05946"/>
    <w:rsid w:val="00B06ADD"/>
    <w:rsid w:val="00B166BB"/>
    <w:rsid w:val="00B16AE7"/>
    <w:rsid w:val="00B20152"/>
    <w:rsid w:val="00B217C7"/>
    <w:rsid w:val="00B22F91"/>
    <w:rsid w:val="00B2518A"/>
    <w:rsid w:val="00B34AF1"/>
    <w:rsid w:val="00B441D6"/>
    <w:rsid w:val="00B51571"/>
    <w:rsid w:val="00B55307"/>
    <w:rsid w:val="00B64FE9"/>
    <w:rsid w:val="00B66BC7"/>
    <w:rsid w:val="00B80B1E"/>
    <w:rsid w:val="00B84A4B"/>
    <w:rsid w:val="00B92ED8"/>
    <w:rsid w:val="00B96B2D"/>
    <w:rsid w:val="00BB11D6"/>
    <w:rsid w:val="00BB1B36"/>
    <w:rsid w:val="00BC22C6"/>
    <w:rsid w:val="00BC3EED"/>
    <w:rsid w:val="00BD0327"/>
    <w:rsid w:val="00BD05B3"/>
    <w:rsid w:val="00BD4E05"/>
    <w:rsid w:val="00BD739C"/>
    <w:rsid w:val="00BE4E43"/>
    <w:rsid w:val="00BE6582"/>
    <w:rsid w:val="00BF5DC1"/>
    <w:rsid w:val="00BF7A01"/>
    <w:rsid w:val="00C06431"/>
    <w:rsid w:val="00C11903"/>
    <w:rsid w:val="00C11BD0"/>
    <w:rsid w:val="00C22664"/>
    <w:rsid w:val="00C2732D"/>
    <w:rsid w:val="00C32259"/>
    <w:rsid w:val="00C3449F"/>
    <w:rsid w:val="00C5273F"/>
    <w:rsid w:val="00C545F3"/>
    <w:rsid w:val="00C54FED"/>
    <w:rsid w:val="00C57A0A"/>
    <w:rsid w:val="00C57B48"/>
    <w:rsid w:val="00C62800"/>
    <w:rsid w:val="00C632E6"/>
    <w:rsid w:val="00C703B4"/>
    <w:rsid w:val="00C76B52"/>
    <w:rsid w:val="00C81470"/>
    <w:rsid w:val="00C90E41"/>
    <w:rsid w:val="00C910A1"/>
    <w:rsid w:val="00C914E1"/>
    <w:rsid w:val="00C9178D"/>
    <w:rsid w:val="00C9217C"/>
    <w:rsid w:val="00C9348E"/>
    <w:rsid w:val="00CA64E5"/>
    <w:rsid w:val="00CA6559"/>
    <w:rsid w:val="00CA6F4E"/>
    <w:rsid w:val="00CB4604"/>
    <w:rsid w:val="00CB6E06"/>
    <w:rsid w:val="00CC49D3"/>
    <w:rsid w:val="00CD17C9"/>
    <w:rsid w:val="00CD266F"/>
    <w:rsid w:val="00CD3ECC"/>
    <w:rsid w:val="00CD5314"/>
    <w:rsid w:val="00CD6BA7"/>
    <w:rsid w:val="00CE642B"/>
    <w:rsid w:val="00CF0495"/>
    <w:rsid w:val="00D03539"/>
    <w:rsid w:val="00D04915"/>
    <w:rsid w:val="00D23B89"/>
    <w:rsid w:val="00D30FEB"/>
    <w:rsid w:val="00D33259"/>
    <w:rsid w:val="00D47106"/>
    <w:rsid w:val="00D501D1"/>
    <w:rsid w:val="00D63340"/>
    <w:rsid w:val="00D70006"/>
    <w:rsid w:val="00D70334"/>
    <w:rsid w:val="00D70494"/>
    <w:rsid w:val="00D817B7"/>
    <w:rsid w:val="00D8222E"/>
    <w:rsid w:val="00D82EFB"/>
    <w:rsid w:val="00D83863"/>
    <w:rsid w:val="00D8400D"/>
    <w:rsid w:val="00D90196"/>
    <w:rsid w:val="00D903BE"/>
    <w:rsid w:val="00D942EA"/>
    <w:rsid w:val="00DC2104"/>
    <w:rsid w:val="00DC6C74"/>
    <w:rsid w:val="00DD1E4C"/>
    <w:rsid w:val="00DE3FCF"/>
    <w:rsid w:val="00DF1B2C"/>
    <w:rsid w:val="00DF60E3"/>
    <w:rsid w:val="00DF60ED"/>
    <w:rsid w:val="00DF7EBA"/>
    <w:rsid w:val="00E018BB"/>
    <w:rsid w:val="00E027F0"/>
    <w:rsid w:val="00E15B56"/>
    <w:rsid w:val="00E17FC3"/>
    <w:rsid w:val="00E20D21"/>
    <w:rsid w:val="00E3080C"/>
    <w:rsid w:val="00E31F2B"/>
    <w:rsid w:val="00E33296"/>
    <w:rsid w:val="00E3383E"/>
    <w:rsid w:val="00E343DC"/>
    <w:rsid w:val="00E376B8"/>
    <w:rsid w:val="00E4795E"/>
    <w:rsid w:val="00E51C71"/>
    <w:rsid w:val="00E5347D"/>
    <w:rsid w:val="00E54982"/>
    <w:rsid w:val="00E60381"/>
    <w:rsid w:val="00E66FD9"/>
    <w:rsid w:val="00E77606"/>
    <w:rsid w:val="00E8020A"/>
    <w:rsid w:val="00E8535C"/>
    <w:rsid w:val="00E859AF"/>
    <w:rsid w:val="00E87E9B"/>
    <w:rsid w:val="00E972CD"/>
    <w:rsid w:val="00EA3478"/>
    <w:rsid w:val="00EA60E7"/>
    <w:rsid w:val="00EB14FB"/>
    <w:rsid w:val="00EB1834"/>
    <w:rsid w:val="00EC4407"/>
    <w:rsid w:val="00ED288D"/>
    <w:rsid w:val="00EE5036"/>
    <w:rsid w:val="00EE6B36"/>
    <w:rsid w:val="00EF59E8"/>
    <w:rsid w:val="00F01733"/>
    <w:rsid w:val="00F0389E"/>
    <w:rsid w:val="00F0562C"/>
    <w:rsid w:val="00F059B7"/>
    <w:rsid w:val="00F12242"/>
    <w:rsid w:val="00F14521"/>
    <w:rsid w:val="00F15E0B"/>
    <w:rsid w:val="00F23285"/>
    <w:rsid w:val="00F32D84"/>
    <w:rsid w:val="00F4055E"/>
    <w:rsid w:val="00F43062"/>
    <w:rsid w:val="00F47952"/>
    <w:rsid w:val="00F52D5E"/>
    <w:rsid w:val="00F6034C"/>
    <w:rsid w:val="00F604DB"/>
    <w:rsid w:val="00F621DA"/>
    <w:rsid w:val="00F66CF4"/>
    <w:rsid w:val="00F7394F"/>
    <w:rsid w:val="00F80C6B"/>
    <w:rsid w:val="00F83A1C"/>
    <w:rsid w:val="00F847E7"/>
    <w:rsid w:val="00F8732C"/>
    <w:rsid w:val="00F8757D"/>
    <w:rsid w:val="00F87BA9"/>
    <w:rsid w:val="00F922FD"/>
    <w:rsid w:val="00F93B95"/>
    <w:rsid w:val="00F94FB7"/>
    <w:rsid w:val="00F96B86"/>
    <w:rsid w:val="00FA3291"/>
    <w:rsid w:val="00FA4B5F"/>
    <w:rsid w:val="00FA5543"/>
    <w:rsid w:val="00FB0ECE"/>
    <w:rsid w:val="00FB680E"/>
    <w:rsid w:val="00FB7406"/>
    <w:rsid w:val="00FC2DFC"/>
    <w:rsid w:val="00FC7695"/>
    <w:rsid w:val="00FD20A6"/>
    <w:rsid w:val="00FF528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02C320"/>
  <w15:docId w15:val="{66AB3154-558D-43C4-9D6B-DC02683F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A3B"/>
  </w:style>
  <w:style w:type="paragraph" w:styleId="Heading1">
    <w:name w:val="heading 1"/>
    <w:basedOn w:val="Normal"/>
    <w:next w:val="Normal"/>
    <w:link w:val="Heading1Char"/>
    <w:uiPriority w:val="9"/>
    <w:qFormat/>
    <w:rsid w:val="0051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1F"/>
  </w:style>
  <w:style w:type="paragraph" w:styleId="Footer">
    <w:name w:val="footer"/>
    <w:basedOn w:val="Normal"/>
    <w:link w:val="FooterChar"/>
    <w:uiPriority w:val="99"/>
    <w:unhideWhenUsed/>
    <w:rsid w:val="00A57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1F"/>
  </w:style>
  <w:style w:type="character" w:customStyle="1" w:styleId="Heading1Char">
    <w:name w:val="Heading 1 Char"/>
    <w:basedOn w:val="DefaultParagraphFont"/>
    <w:link w:val="Heading1"/>
    <w:uiPriority w:val="9"/>
    <w:rsid w:val="0051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5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E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EF2B-1B0C-4F96-A797-E53030BD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Ngatuere</dc:creator>
  <cp:lastModifiedBy>Dom Kalasih</cp:lastModifiedBy>
  <cp:revision>4</cp:revision>
  <dcterms:created xsi:type="dcterms:W3CDTF">2021-05-12T22:11:00Z</dcterms:created>
  <dcterms:modified xsi:type="dcterms:W3CDTF">2021-05-19T03:43:00Z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etDate">
    <vt:lpwstr>2021-02-15T20:56:53Z</vt:lpwstr>
  </property>
  <property fmtid="{D5CDD505-2E9C-101B-9397-08002B2CF9AE}" pid="4" name="MSIP_Label_569bf4a9-87bd-4dbf-a36c-1db5158e5def_Method">
    <vt:lpwstr>Privileged</vt:lpwstr>
  </property>
  <property fmtid="{D5CDD505-2E9C-101B-9397-08002B2CF9AE}" pid="5" name="MSIP_Label_569bf4a9-87bd-4dbf-a36c-1db5158e5def_Name">
    <vt:lpwstr>569bf4a9-87bd-4dbf-a36c-1db5158e5def</vt:lpwstr>
  </property>
  <property fmtid="{D5CDD505-2E9C-101B-9397-08002B2CF9AE}" pid="6" name="MSIP_Label_569bf4a9-87bd-4dbf-a36c-1db5158e5def_SiteId">
    <vt:lpwstr>ea80952e-a476-42d4-aaf4-5457852b0f7e</vt:lpwstr>
  </property>
  <property fmtid="{D5CDD505-2E9C-101B-9397-08002B2CF9AE}" pid="7" name="MSIP_Label_569bf4a9-87bd-4dbf-a36c-1db5158e5def_ActionId">
    <vt:lpwstr>94493af2-cf3f-4b39-b5b2-b6987b4b744f</vt:lpwstr>
  </property>
  <property fmtid="{D5CDD505-2E9C-101B-9397-08002B2CF9AE}" pid="8" name="MSIP_Label_569bf4a9-87bd-4dbf-a36c-1db5158e5def_ContentBits">
    <vt:lpwstr>0</vt:lpwstr>
  </property>
</Properties>
</file>